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13" w:rsidRPr="005C0791" w:rsidRDefault="00A91813" w:rsidP="00A91813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5C0791">
        <w:rPr>
          <w:rFonts w:ascii="Arial" w:hAnsi="Arial" w:cs="Arial"/>
          <w:b/>
          <w:sz w:val="32"/>
          <w:szCs w:val="32"/>
        </w:rPr>
        <w:t>Орловская область</w:t>
      </w:r>
    </w:p>
    <w:p w:rsidR="00A91813" w:rsidRPr="005C0791" w:rsidRDefault="00A91813" w:rsidP="00A91813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5C0791">
        <w:rPr>
          <w:rFonts w:ascii="Arial" w:hAnsi="Arial" w:cs="Arial"/>
          <w:b/>
          <w:sz w:val="32"/>
          <w:szCs w:val="32"/>
        </w:rPr>
        <w:t>Новодеревеньковский район</w:t>
      </w:r>
    </w:p>
    <w:p w:rsidR="00A91813" w:rsidRPr="005C0791" w:rsidRDefault="00A91813" w:rsidP="00A91813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5C0791">
        <w:rPr>
          <w:rFonts w:ascii="Arial" w:hAnsi="Arial" w:cs="Arial"/>
          <w:b/>
          <w:sz w:val="32"/>
          <w:szCs w:val="32"/>
        </w:rPr>
        <w:t>Администрация Паньковского сельского поселения</w:t>
      </w:r>
    </w:p>
    <w:p w:rsidR="00A91813" w:rsidRPr="005C0791" w:rsidRDefault="00A91813" w:rsidP="00A91813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p w:rsidR="00A91813" w:rsidRPr="005C0791" w:rsidRDefault="00A91813" w:rsidP="00A91813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5C0791">
        <w:rPr>
          <w:rFonts w:ascii="Arial" w:hAnsi="Arial" w:cs="Arial"/>
          <w:b/>
          <w:sz w:val="32"/>
          <w:szCs w:val="32"/>
        </w:rPr>
        <w:t>ПОСТАНОВЛЕНИЕ</w:t>
      </w:r>
    </w:p>
    <w:p w:rsidR="00A91813" w:rsidRPr="005C0791" w:rsidRDefault="00A91813" w:rsidP="00A91813">
      <w:pPr>
        <w:pStyle w:val="ConsPlusNonformat"/>
        <w:rPr>
          <w:rFonts w:ascii="Arial" w:hAnsi="Arial" w:cs="Arial"/>
          <w:b/>
          <w:sz w:val="32"/>
          <w:szCs w:val="32"/>
        </w:rPr>
      </w:pPr>
    </w:p>
    <w:p w:rsidR="00A91813" w:rsidRPr="005C0791" w:rsidRDefault="00A91813" w:rsidP="00A91813">
      <w:pPr>
        <w:pStyle w:val="ConsPlusNonformat"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5C0791">
        <w:rPr>
          <w:rFonts w:ascii="Arial" w:hAnsi="Arial" w:cs="Arial"/>
          <w:b/>
          <w:sz w:val="32"/>
          <w:szCs w:val="32"/>
        </w:rPr>
        <w:t xml:space="preserve">от 14 октября 2013 г.               </w:t>
      </w:r>
      <w:r w:rsidR="005C0791">
        <w:rPr>
          <w:rFonts w:ascii="Arial" w:hAnsi="Arial" w:cs="Arial"/>
          <w:b/>
          <w:sz w:val="32"/>
          <w:szCs w:val="32"/>
        </w:rPr>
        <w:t xml:space="preserve">            </w:t>
      </w:r>
      <w:r w:rsidRPr="005C0791">
        <w:rPr>
          <w:rFonts w:ascii="Arial" w:hAnsi="Arial" w:cs="Arial"/>
          <w:b/>
          <w:sz w:val="32"/>
          <w:szCs w:val="32"/>
        </w:rPr>
        <w:t xml:space="preserve">                   № 56</w:t>
      </w:r>
    </w:p>
    <w:p w:rsidR="00A91813" w:rsidRPr="005C0791" w:rsidRDefault="00A91813" w:rsidP="00A91813">
      <w:pPr>
        <w:pStyle w:val="ConsPlusNonformat"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5C0791">
        <w:rPr>
          <w:rFonts w:ascii="Arial" w:hAnsi="Arial" w:cs="Arial"/>
          <w:b/>
          <w:sz w:val="32"/>
          <w:szCs w:val="32"/>
        </w:rPr>
        <w:t xml:space="preserve">     с. Паньково</w:t>
      </w:r>
    </w:p>
    <w:p w:rsidR="00A91813" w:rsidRDefault="00A91813" w:rsidP="00806FE2">
      <w:pPr>
        <w:pStyle w:val="Title"/>
        <w:spacing w:before="0" w:after="0"/>
        <w:ind w:firstLine="708"/>
      </w:pPr>
    </w:p>
    <w:p w:rsidR="00A91813" w:rsidRDefault="00A91813" w:rsidP="00806FE2">
      <w:pPr>
        <w:pStyle w:val="Title"/>
        <w:spacing w:before="0" w:after="0"/>
        <w:ind w:firstLine="708"/>
      </w:pPr>
    </w:p>
    <w:p w:rsidR="00806FE2" w:rsidRDefault="00806FE2" w:rsidP="00806FE2">
      <w:pPr>
        <w:pStyle w:val="Title"/>
        <w:spacing w:before="0" w:after="0"/>
        <w:ind w:firstLine="708"/>
      </w:pPr>
      <w:r>
        <w:t>Об утверждении Программы энергосбережения и повышения энергетической эффективности Паньковского сельского поселения на 2014- 2016 гг.</w:t>
      </w:r>
    </w:p>
    <w:p w:rsidR="00806FE2" w:rsidRDefault="00806FE2" w:rsidP="00806FE2">
      <w:pPr>
        <w:ind w:firstLine="0"/>
        <w:rPr>
          <w:b/>
          <w:sz w:val="26"/>
        </w:rPr>
      </w:pPr>
    </w:p>
    <w:p w:rsidR="00806FE2" w:rsidRDefault="00806FE2" w:rsidP="00806FE2">
      <w:r>
        <w:rPr>
          <w:bCs/>
        </w:rPr>
        <w:t xml:space="preserve">В целях </w:t>
      </w:r>
      <w:r>
        <w:t>улучшения условий жизни населения Паньковского сельского поселения через повышение эффективности использования топлива и энергии</w:t>
      </w:r>
      <w:proofErr w:type="gramStart"/>
      <w:r>
        <w:t xml:space="preserve"> П</w:t>
      </w:r>
      <w:proofErr w:type="gramEnd"/>
      <w:r>
        <w:t>остановляю:</w:t>
      </w:r>
    </w:p>
    <w:p w:rsidR="00806FE2" w:rsidRDefault="00806FE2" w:rsidP="00806FE2">
      <w:pPr>
        <w:pStyle w:val="Title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Утвердить Программу энергосбережения и повышения энергетической эффективности  Паньковского сельского поселения на 2014- 2016 гг.  (прилагается).</w:t>
      </w:r>
    </w:p>
    <w:p w:rsidR="00806FE2" w:rsidRDefault="00806FE2" w:rsidP="00806FE2">
      <w:r>
        <w:t>2. Настоящее постановление обнародовать.</w:t>
      </w:r>
    </w:p>
    <w:p w:rsidR="00806FE2" w:rsidRDefault="00806FE2" w:rsidP="00806FE2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бухгалтера администрации сельского поселения.</w:t>
      </w:r>
    </w:p>
    <w:p w:rsidR="00806FE2" w:rsidRDefault="00806FE2" w:rsidP="00806FE2"/>
    <w:p w:rsidR="00806FE2" w:rsidRDefault="00806FE2" w:rsidP="00806FE2">
      <w:pPr>
        <w:pStyle w:val="1"/>
        <w:rPr>
          <w:b/>
          <w:bCs/>
          <w:sz w:val="26"/>
        </w:rPr>
      </w:pPr>
    </w:p>
    <w:p w:rsidR="00806FE2" w:rsidRDefault="00806FE2" w:rsidP="00806FE2">
      <w:pPr>
        <w:tabs>
          <w:tab w:val="left" w:pos="6132"/>
        </w:tabs>
      </w:pPr>
      <w:r>
        <w:t xml:space="preserve">Глава Паньковского </w:t>
      </w:r>
      <w:r>
        <w:tab/>
        <w:t>Ю. Н. Жирков</w:t>
      </w:r>
    </w:p>
    <w:p w:rsidR="00806FE2" w:rsidRDefault="00806FE2" w:rsidP="00806FE2">
      <w:r>
        <w:t>сельского поселения</w:t>
      </w:r>
    </w:p>
    <w:p w:rsidR="00806FE2" w:rsidRDefault="00806FE2" w:rsidP="00806FE2"/>
    <w:p w:rsidR="00806FE2" w:rsidRDefault="00806FE2" w:rsidP="00806FE2"/>
    <w:p w:rsidR="00806FE2" w:rsidRDefault="00806FE2" w:rsidP="00806FE2"/>
    <w:p w:rsidR="00806FE2" w:rsidRDefault="00806FE2" w:rsidP="00806FE2"/>
    <w:p w:rsidR="00806FE2" w:rsidRDefault="00806FE2" w:rsidP="00806FE2">
      <w:pPr>
        <w:jc w:val="right"/>
      </w:pPr>
    </w:p>
    <w:p w:rsidR="00806FE2" w:rsidRDefault="00806FE2" w:rsidP="00806FE2">
      <w:pPr>
        <w:jc w:val="right"/>
      </w:pPr>
    </w:p>
    <w:p w:rsidR="00806FE2" w:rsidRDefault="00806FE2" w:rsidP="00806FE2">
      <w:pPr>
        <w:jc w:val="right"/>
      </w:pPr>
    </w:p>
    <w:p w:rsidR="00806FE2" w:rsidRDefault="00806FE2" w:rsidP="00806FE2">
      <w:pPr>
        <w:jc w:val="right"/>
      </w:pPr>
    </w:p>
    <w:p w:rsidR="00806FE2" w:rsidRDefault="00806FE2" w:rsidP="00806FE2">
      <w:pPr>
        <w:jc w:val="right"/>
      </w:pPr>
    </w:p>
    <w:p w:rsidR="00806FE2" w:rsidRDefault="00806FE2" w:rsidP="00806FE2">
      <w:pPr>
        <w:jc w:val="right"/>
      </w:pPr>
    </w:p>
    <w:p w:rsidR="00806FE2" w:rsidRDefault="00806FE2" w:rsidP="00806FE2">
      <w:pPr>
        <w:jc w:val="right"/>
      </w:pPr>
    </w:p>
    <w:p w:rsidR="00806FE2" w:rsidRDefault="00806FE2" w:rsidP="00806FE2">
      <w:pPr>
        <w:jc w:val="right"/>
      </w:pPr>
    </w:p>
    <w:p w:rsidR="00806FE2" w:rsidRDefault="00806FE2" w:rsidP="00806FE2">
      <w:pPr>
        <w:jc w:val="right"/>
      </w:pPr>
    </w:p>
    <w:p w:rsidR="00806FE2" w:rsidRDefault="00806FE2" w:rsidP="00806FE2">
      <w:pPr>
        <w:jc w:val="right"/>
      </w:pPr>
    </w:p>
    <w:p w:rsidR="00806FE2" w:rsidRDefault="00806FE2" w:rsidP="00806FE2">
      <w:pPr>
        <w:jc w:val="right"/>
      </w:pPr>
    </w:p>
    <w:p w:rsidR="00806FE2" w:rsidRDefault="00806FE2" w:rsidP="00806FE2">
      <w:pPr>
        <w:jc w:val="right"/>
      </w:pPr>
    </w:p>
    <w:p w:rsidR="00806FE2" w:rsidRDefault="00806FE2" w:rsidP="00806FE2">
      <w:pPr>
        <w:jc w:val="right"/>
      </w:pPr>
    </w:p>
    <w:p w:rsidR="00806FE2" w:rsidRDefault="00806FE2" w:rsidP="00806FE2">
      <w:pPr>
        <w:jc w:val="right"/>
      </w:pPr>
    </w:p>
    <w:p w:rsidR="00806FE2" w:rsidRDefault="00806FE2" w:rsidP="00806FE2">
      <w:pPr>
        <w:jc w:val="right"/>
      </w:pPr>
    </w:p>
    <w:p w:rsidR="00806FE2" w:rsidRDefault="00806FE2" w:rsidP="00806FE2">
      <w:pPr>
        <w:jc w:val="right"/>
      </w:pPr>
    </w:p>
    <w:p w:rsidR="00806FE2" w:rsidRDefault="00806FE2" w:rsidP="00806FE2">
      <w:pPr>
        <w:jc w:val="right"/>
      </w:pPr>
      <w:r>
        <w:br w:type="page"/>
      </w:r>
      <w:r>
        <w:lastRenderedPageBreak/>
        <w:t>УТВЕРЖДЕНА</w:t>
      </w:r>
    </w:p>
    <w:p w:rsidR="00806FE2" w:rsidRDefault="00806FE2" w:rsidP="00806FE2">
      <w:pPr>
        <w:jc w:val="right"/>
      </w:pPr>
      <w:r>
        <w:t xml:space="preserve">Постановлением администрации с/поселения </w:t>
      </w:r>
    </w:p>
    <w:p w:rsidR="00806FE2" w:rsidRDefault="005C0791" w:rsidP="00806FE2">
      <w:pPr>
        <w:jc w:val="right"/>
      </w:pPr>
      <w:r>
        <w:t>от 14</w:t>
      </w:r>
      <w:r w:rsidR="00806FE2">
        <w:t xml:space="preserve"> октября  </w:t>
      </w:r>
      <w:smartTag w:uri="urn:schemas-microsoft-com:office:smarttags" w:element="metricconverter">
        <w:smartTagPr>
          <w:attr w:name="ProductID" w:val="2012 г"/>
        </w:smartTagPr>
        <w:r w:rsidR="00806FE2">
          <w:t>2012 г</w:t>
        </w:r>
      </w:smartTag>
      <w:r>
        <w:t>. № 56</w:t>
      </w:r>
    </w:p>
    <w:p w:rsidR="00806FE2" w:rsidRDefault="00806FE2" w:rsidP="00806FE2">
      <w:pPr>
        <w:jc w:val="right"/>
        <w:rPr>
          <w:b/>
        </w:rPr>
      </w:pPr>
    </w:p>
    <w:p w:rsidR="00806FE2" w:rsidRDefault="00806FE2" w:rsidP="00806FE2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806FE2" w:rsidRDefault="00806FE2" w:rsidP="00806FE2">
      <w:pPr>
        <w:pStyle w:val="1"/>
        <w:rPr>
          <w:bCs/>
        </w:rPr>
      </w:pPr>
      <w:r>
        <w:rPr>
          <w:bCs/>
        </w:rPr>
        <w:t>ПРОГРАММА</w:t>
      </w:r>
    </w:p>
    <w:p w:rsidR="00806FE2" w:rsidRDefault="00806FE2" w:rsidP="00806FE2">
      <w:pPr>
        <w:pStyle w:val="1"/>
        <w:rPr>
          <w:bCs/>
        </w:rPr>
      </w:pPr>
      <w:r>
        <w:rPr>
          <w:bCs/>
        </w:rPr>
        <w:t xml:space="preserve">энергосбережения и повышения </w:t>
      </w:r>
      <w:proofErr w:type="gramStart"/>
      <w:r>
        <w:rPr>
          <w:bCs/>
        </w:rPr>
        <w:t>энергетической</w:t>
      </w:r>
      <w:proofErr w:type="gramEnd"/>
    </w:p>
    <w:p w:rsidR="00806FE2" w:rsidRDefault="00806FE2" w:rsidP="00806FE2">
      <w:pPr>
        <w:pStyle w:val="1"/>
        <w:rPr>
          <w:bCs/>
        </w:rPr>
      </w:pPr>
      <w:r>
        <w:rPr>
          <w:bCs/>
        </w:rPr>
        <w:t>эффективности Паньковского</w:t>
      </w:r>
    </w:p>
    <w:p w:rsidR="00806FE2" w:rsidRDefault="00806FE2" w:rsidP="00806FE2">
      <w:pPr>
        <w:pStyle w:val="1"/>
        <w:rPr>
          <w:bCs/>
        </w:rPr>
      </w:pPr>
      <w:r>
        <w:rPr>
          <w:bCs/>
        </w:rPr>
        <w:t>сельского поселения на 2014-2016 гг.</w:t>
      </w:r>
    </w:p>
    <w:p w:rsidR="00806FE2" w:rsidRDefault="00806FE2" w:rsidP="00806FE2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806FE2" w:rsidRDefault="00806FE2" w:rsidP="00806FE2">
      <w:pPr>
        <w:pStyle w:val="1"/>
        <w:rPr>
          <w:bCs/>
        </w:rPr>
      </w:pPr>
      <w:r>
        <w:rPr>
          <w:bCs/>
        </w:rPr>
        <w:t>ПАСПОРТ</w:t>
      </w:r>
    </w:p>
    <w:p w:rsidR="00806FE2" w:rsidRDefault="00806FE2" w:rsidP="00806FE2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806FE2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0"/>
            </w:pPr>
            <w:r>
              <w:t>Наименование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0"/>
            </w:pPr>
            <w:r>
              <w:t>Программа энергосбережения и повышения энергетической эффективности на территории Паньковского сельского поселения на 2014-2016 гг.</w:t>
            </w:r>
          </w:p>
        </w:tc>
      </w:tr>
      <w:tr w:rsidR="00806FE2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"/>
            </w:pPr>
            <w:r>
              <w:t>Заказчик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"/>
            </w:pPr>
            <w:proofErr w:type="spellStart"/>
            <w:r>
              <w:t>Паньковское</w:t>
            </w:r>
            <w:proofErr w:type="spellEnd"/>
            <w:r>
              <w:t xml:space="preserve"> сельское поселение Новодеревеньковского района Орловской области</w:t>
            </w:r>
          </w:p>
        </w:tc>
      </w:tr>
      <w:tr w:rsidR="00806FE2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"/>
            </w:pPr>
            <w:r>
              <w:t>Основные разработчики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"/>
            </w:pPr>
            <w:r>
              <w:t>Администрация Паньковского сельского поселения Новодеревеньковского района Орловской области</w:t>
            </w:r>
          </w:p>
        </w:tc>
      </w:tr>
      <w:tr w:rsidR="00806FE2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"/>
            </w:pPr>
            <w: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"/>
            </w:pPr>
            <w:r>
              <w:t>Развитие жилищного и коммунального хозяйства на территории сельского поселения через повышение эффективности использования топлива и энергии, снижение финансовой нагрузки на бюджет сельского поселения, повышение жизненного уровня населения.</w:t>
            </w:r>
          </w:p>
        </w:tc>
      </w:tr>
      <w:tr w:rsidR="00806FE2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"/>
            </w:pPr>
            <w: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"/>
            </w:pPr>
            <w:r>
              <w:rPr>
                <w:noProof/>
              </w:rPr>
              <w:t>Регулирования расхода и контроля за  эффективностью использования топлива и энергии, совершенствование управления энергосбережением в сельском поселении.</w:t>
            </w:r>
          </w:p>
          <w:p w:rsidR="00806FE2" w:rsidRDefault="00806FE2">
            <w:pPr>
              <w:pStyle w:val="Table"/>
            </w:pPr>
          </w:p>
        </w:tc>
      </w:tr>
      <w:tr w:rsidR="00806FE2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"/>
            </w:pPr>
            <w:r>
              <w:t>Сроки и этапы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"/>
            </w:pPr>
            <w: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годы. В том числе;</w:t>
            </w:r>
          </w:p>
          <w:p w:rsidR="00806FE2" w:rsidRDefault="00806FE2">
            <w:pPr>
              <w:pStyle w:val="Table"/>
            </w:pPr>
            <w:r>
              <w:t xml:space="preserve">1 этап – 2014 -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806FE2" w:rsidRDefault="00806FE2">
            <w:pPr>
              <w:pStyle w:val="Table"/>
            </w:pPr>
            <w:r>
              <w:t xml:space="preserve">2 этап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  <w:tr w:rsidR="00806FE2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"/>
            </w:pPr>
            <w:r>
              <w:t>Исполнители Программы и основных мероприятий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"/>
            </w:pPr>
            <w:r>
              <w:t>Администрация Паньковского сельского поселения</w:t>
            </w:r>
          </w:p>
          <w:p w:rsidR="00806FE2" w:rsidRDefault="00806FE2">
            <w:pPr>
              <w:pStyle w:val="Table"/>
            </w:pPr>
          </w:p>
        </w:tc>
      </w:tr>
      <w:tr w:rsidR="00806FE2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"/>
            </w:pPr>
            <w:r>
              <w:t>Экономия, объемы и источники финансирования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"/>
            </w:pPr>
            <w:r>
              <w:t xml:space="preserve">        Бюджет сельского поселения</w:t>
            </w:r>
          </w:p>
          <w:tbl>
            <w:tblPr>
              <w:tblpPr w:leftFromText="180" w:rightFromText="180" w:vertAnchor="text" w:horzAnchor="margin" w:tblpY="-33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76"/>
              <w:gridCol w:w="759"/>
              <w:gridCol w:w="180"/>
              <w:gridCol w:w="5474"/>
            </w:tblGrid>
            <w:tr w:rsidR="00806FE2">
              <w:trPr>
                <w:gridBefore w:val="1"/>
                <w:wBefore w:w="76" w:type="dxa"/>
                <w:cantSplit/>
                <w:trHeight w:val="120"/>
              </w:trPr>
              <w:tc>
                <w:tcPr>
                  <w:tcW w:w="759" w:type="dxa"/>
                </w:tcPr>
                <w:p w:rsidR="00806FE2" w:rsidRDefault="00806FE2">
                  <w:pPr>
                    <w:pStyle w:val="Table"/>
                  </w:pPr>
                </w:p>
              </w:tc>
              <w:tc>
                <w:tcPr>
                  <w:tcW w:w="180" w:type="dxa"/>
                </w:tcPr>
                <w:p w:rsidR="00806FE2" w:rsidRDefault="00806FE2">
                  <w:pPr>
                    <w:pStyle w:val="Table"/>
                  </w:pPr>
                </w:p>
              </w:tc>
              <w:tc>
                <w:tcPr>
                  <w:tcW w:w="5474" w:type="dxa"/>
                </w:tcPr>
                <w:p w:rsidR="00806FE2" w:rsidRDefault="00806FE2">
                  <w:pPr>
                    <w:pStyle w:val="Table"/>
                  </w:pPr>
                </w:p>
              </w:tc>
            </w:tr>
            <w:tr w:rsidR="00806FE2">
              <w:trPr>
                <w:cantSplit/>
                <w:trHeight w:val="120"/>
              </w:trPr>
              <w:tc>
                <w:tcPr>
                  <w:tcW w:w="835" w:type="dxa"/>
                  <w:gridSpan w:val="2"/>
                </w:tcPr>
                <w:p w:rsidR="00806FE2" w:rsidRDefault="00806FE2">
                  <w:pPr>
                    <w:pStyle w:val="Table"/>
                  </w:pPr>
                </w:p>
              </w:tc>
              <w:tc>
                <w:tcPr>
                  <w:tcW w:w="180" w:type="dxa"/>
                </w:tcPr>
                <w:p w:rsidR="00806FE2" w:rsidRDefault="00806FE2">
                  <w:pPr>
                    <w:pStyle w:val="Table"/>
                  </w:pPr>
                </w:p>
              </w:tc>
              <w:tc>
                <w:tcPr>
                  <w:tcW w:w="5474" w:type="dxa"/>
                </w:tcPr>
                <w:p w:rsidR="00806FE2" w:rsidRDefault="00806FE2">
                  <w:pPr>
                    <w:pStyle w:val="Table"/>
                  </w:pPr>
                </w:p>
              </w:tc>
            </w:tr>
          </w:tbl>
          <w:p w:rsidR="00806FE2" w:rsidRDefault="00806FE2">
            <w:pPr>
              <w:pStyle w:val="Table"/>
            </w:pPr>
            <w:r>
              <w:t xml:space="preserve">Объём финансирования 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 xml:space="preserve">. – 10 тыс. руб.,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10 тыс. руб.</w:t>
            </w:r>
          </w:p>
          <w:p w:rsidR="00806FE2" w:rsidRDefault="00806FE2">
            <w:pPr>
              <w:pStyle w:val="Table"/>
            </w:pPr>
            <w:r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10 тыс. руб.</w:t>
            </w:r>
          </w:p>
          <w:p w:rsidR="00806FE2" w:rsidRDefault="00806FE2">
            <w:pPr>
              <w:pStyle w:val="Table"/>
            </w:pPr>
            <w:r>
              <w:t xml:space="preserve"> </w:t>
            </w:r>
          </w:p>
        </w:tc>
      </w:tr>
      <w:tr w:rsidR="00806FE2" w:rsidTr="00806F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"/>
            </w:pPr>
            <w:r>
              <w:t>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"/>
            </w:pPr>
            <w:r>
              <w:t>Общая экономия бюджетных сре</w:t>
            </w:r>
            <w:proofErr w:type="gramStart"/>
            <w:r>
              <w:t>дств в п</w:t>
            </w:r>
            <w:proofErr w:type="gramEnd"/>
            <w:r>
              <w:t>ерспективе</w:t>
            </w:r>
          </w:p>
        </w:tc>
      </w:tr>
    </w:tbl>
    <w:p w:rsidR="00806FE2" w:rsidRDefault="00806FE2" w:rsidP="00806FE2">
      <w:pPr>
        <w:ind w:firstLine="0"/>
        <w:rPr>
          <w:b/>
        </w:rPr>
      </w:pPr>
    </w:p>
    <w:p w:rsidR="00806FE2" w:rsidRDefault="00806FE2" w:rsidP="00806FE2">
      <w:pPr>
        <w:ind w:firstLine="0"/>
        <w:rPr>
          <w:b/>
        </w:rPr>
      </w:pPr>
    </w:p>
    <w:p w:rsidR="00806FE2" w:rsidRDefault="00806FE2" w:rsidP="00806FE2">
      <w:pPr>
        <w:pStyle w:val="2"/>
        <w:numPr>
          <w:ilvl w:val="0"/>
          <w:numId w:val="1"/>
        </w:numPr>
        <w:rPr>
          <w:b/>
          <w:bCs/>
        </w:rPr>
      </w:pPr>
      <w:bookmarkStart w:id="0" w:name="BITSoft"/>
      <w:bookmarkEnd w:id="0"/>
      <w:r>
        <w:rPr>
          <w:b/>
          <w:bCs/>
        </w:rPr>
        <w:lastRenderedPageBreak/>
        <w:t>Содержание проблемы и обоснование её решения программными методами</w:t>
      </w:r>
    </w:p>
    <w:p w:rsidR="00806FE2" w:rsidRDefault="00806FE2" w:rsidP="00806FE2">
      <w:r>
        <w:t>Программа базируется на следующих основных принципах:</w:t>
      </w:r>
    </w:p>
    <w:p w:rsidR="00806FE2" w:rsidRDefault="00806FE2" w:rsidP="00806FE2">
      <w:r>
        <w:t>- муниципальное регулирование  и управление энергосбережением;</w:t>
      </w:r>
    </w:p>
    <w:p w:rsidR="00806FE2" w:rsidRDefault="00806FE2" w:rsidP="00806FE2">
      <w:r>
        <w:t>- приоритет энергосбережения в организациях бюджетной сферы;</w:t>
      </w:r>
    </w:p>
    <w:p w:rsidR="00806FE2" w:rsidRDefault="00806FE2" w:rsidP="00806FE2">
      <w:r>
        <w:t xml:space="preserve">- обязательность учета </w:t>
      </w:r>
      <w:proofErr w:type="spellStart"/>
      <w:r>
        <w:t>теплоэнергоресурсов</w:t>
      </w:r>
      <w:proofErr w:type="spellEnd"/>
      <w:r>
        <w:t>;</w:t>
      </w:r>
    </w:p>
    <w:p w:rsidR="00806FE2" w:rsidRDefault="00806FE2" w:rsidP="00806FE2">
      <w:r>
        <w:t>- экономическая целесообразность энергосбережения, предоставление поощрений в пределах сэкономленных средств;</w:t>
      </w:r>
    </w:p>
    <w:p w:rsidR="00806FE2" w:rsidRDefault="00806FE2" w:rsidP="00806FE2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Реализация энергосберегающих мероприятий направлена на обеспечение устойчивого социально-экономического развития поселения, предприятий и организаций бюджетной и жилищно-коммунальной сферы, формирование у населения рационального отношения к потреблению энергоресурсов, смягчение негативного восприятия населением 100% системы оплаты счетов за потребленные энергоресурсы.</w:t>
      </w:r>
    </w:p>
    <w:p w:rsidR="00806FE2" w:rsidRDefault="00806FE2" w:rsidP="00806FE2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Социально-экономическая эффективность реализации Программы достигается за счет:</w:t>
      </w:r>
    </w:p>
    <w:p w:rsidR="00806FE2" w:rsidRDefault="00806FE2" w:rsidP="00806FE2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- снижения затрат энергопотребления населением и бюджетными организациями за счет внедрения приборов учета, позволяющих оплачивать потребителям по фактически использованным энергоресурсам;</w:t>
      </w:r>
    </w:p>
    <w:p w:rsidR="00806FE2" w:rsidRDefault="00806FE2" w:rsidP="00806FE2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- создание условий рационального использования энергоресурсов и устойчивого снабжения населения и предприятий  энергоресурсами;</w:t>
      </w:r>
    </w:p>
    <w:p w:rsidR="00806FE2" w:rsidRDefault="00806FE2" w:rsidP="00806FE2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- улучшение условий жизнедеятельности человека, сохранение здоровья населения, снижение воздействия негативных факторов на окружающую среду.</w:t>
      </w:r>
    </w:p>
    <w:p w:rsidR="00806FE2" w:rsidRDefault="00806FE2" w:rsidP="00806FE2">
      <w:pPr>
        <w:pStyle w:val="2"/>
        <w:jc w:val="both"/>
        <w:rPr>
          <w:b/>
          <w:bCs/>
        </w:rPr>
      </w:pPr>
    </w:p>
    <w:p w:rsidR="00806FE2" w:rsidRDefault="00806FE2" w:rsidP="00806FE2">
      <w:pPr>
        <w:pStyle w:val="2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Цель Программы и её задачи</w:t>
      </w:r>
    </w:p>
    <w:p w:rsidR="00806FE2" w:rsidRDefault="00806FE2" w:rsidP="00806FE2">
      <w:r>
        <w:t>Основной целью является повышение экономических показателей  в коммунальном хозяйстве</w:t>
      </w:r>
      <w:bookmarkStart w:id="1" w:name="OCRUncertain002"/>
      <w:r>
        <w:t>,</w:t>
      </w:r>
      <w:bookmarkEnd w:id="1"/>
      <w:r>
        <w:t xml:space="preserve"> улучшение условий жизни населения через повышение эффективности использования топлива и энергии на один рубль предоставляемых услуг, снижение финансовой нагрузки на сельское поселение  за счет сокращения платежей за топливо, тепло- и электроэнергию.</w:t>
      </w:r>
    </w:p>
    <w:p w:rsidR="00806FE2" w:rsidRDefault="00806FE2" w:rsidP="00806FE2">
      <w:pPr>
        <w:pStyle w:val="2"/>
      </w:pPr>
      <w:r>
        <w:t>Задачи программы:</w:t>
      </w:r>
    </w:p>
    <w:p w:rsidR="00806FE2" w:rsidRDefault="00806FE2" w:rsidP="00806FE2">
      <w:r>
        <w:t xml:space="preserve">создание в 2014 году системы учета и </w:t>
      </w:r>
      <w:proofErr w:type="gramStart"/>
      <w:r>
        <w:t>контроля за</w:t>
      </w:r>
      <w:proofErr w:type="gramEnd"/>
      <w:r>
        <w:t xml:space="preserve"> эффективностью использования топлива и энергии и управления энергосбережением;</w:t>
      </w:r>
    </w:p>
    <w:p w:rsidR="00806FE2" w:rsidRDefault="00806FE2" w:rsidP="00806FE2">
      <w:r>
        <w:t xml:space="preserve">снижение затрат к 2016 году на приобретение </w:t>
      </w:r>
      <w:proofErr w:type="spellStart"/>
      <w:r>
        <w:t>теплоэнергоресурсов</w:t>
      </w:r>
      <w:proofErr w:type="spellEnd"/>
      <w:r>
        <w:t xml:space="preserve"> бюджетными организациями за счет нормирования, </w:t>
      </w:r>
      <w:proofErr w:type="spellStart"/>
      <w:r>
        <w:t>лимитирования</w:t>
      </w:r>
      <w:proofErr w:type="spellEnd"/>
      <w:r>
        <w:t xml:space="preserve"> и </w:t>
      </w:r>
      <w:bookmarkStart w:id="2" w:name="OCRUncertain005"/>
      <w:proofErr w:type="spellStart"/>
      <w:r>
        <w:t>энергоресурсосбережения</w:t>
      </w:r>
      <w:proofErr w:type="spellEnd"/>
      <w:r>
        <w:t>.</w:t>
      </w:r>
      <w:bookmarkEnd w:id="2"/>
    </w:p>
    <w:p w:rsidR="00806FE2" w:rsidRDefault="00806FE2" w:rsidP="00806FE2">
      <w:pPr>
        <w:pStyle w:val="2"/>
      </w:pPr>
      <w:r>
        <w:t xml:space="preserve"> </w:t>
      </w:r>
    </w:p>
    <w:p w:rsidR="00806FE2" w:rsidRDefault="00806FE2" w:rsidP="00806FE2">
      <w:pPr>
        <w:pStyle w:val="2"/>
      </w:pPr>
      <w:r>
        <w:rPr>
          <w:b/>
          <w:bCs/>
        </w:rPr>
        <w:t>3. Перечень мероприятий  целевой</w:t>
      </w:r>
    </w:p>
    <w:p w:rsidR="00806FE2" w:rsidRDefault="00806FE2" w:rsidP="00806FE2">
      <w:pPr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 xml:space="preserve">программы </w:t>
      </w:r>
      <w:r>
        <w:rPr>
          <w:b/>
          <w:bCs/>
          <w:iCs/>
          <w:sz w:val="30"/>
          <w:szCs w:val="28"/>
        </w:rPr>
        <w:t>энергосбережения и повышения энергетической эффективности на территории Паньковского сельского поселения на 2014-2016 гг.</w:t>
      </w:r>
      <w:r>
        <w:rPr>
          <w:rFonts w:cs="Arial"/>
          <w:b/>
          <w:bCs/>
          <w:iCs/>
          <w:sz w:val="30"/>
          <w:szCs w:val="28"/>
        </w:rPr>
        <w:t>»</w:t>
      </w:r>
    </w:p>
    <w:p w:rsidR="00806FE2" w:rsidRDefault="00806FE2" w:rsidP="00806FE2">
      <w:pPr>
        <w:jc w:val="center"/>
        <w:rPr>
          <w:rFonts w:cs="Arial"/>
          <w:b/>
          <w:bCs/>
          <w:iCs/>
          <w:sz w:val="30"/>
          <w:szCs w:val="28"/>
        </w:rPr>
      </w:pPr>
    </w:p>
    <w:tbl>
      <w:tblPr>
        <w:tblW w:w="101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787"/>
        <w:gridCol w:w="1275"/>
        <w:gridCol w:w="1274"/>
        <w:gridCol w:w="1275"/>
        <w:gridCol w:w="1558"/>
        <w:gridCol w:w="993"/>
      </w:tblGrid>
      <w:tr w:rsidR="00806FE2" w:rsidTr="00806FE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Default="00806FE2">
            <w:pPr>
              <w:pStyle w:val="Table0"/>
            </w:pPr>
            <w:r>
              <w:t xml:space="preserve">В№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Default="00806FE2">
            <w:pPr>
              <w:pStyle w:val="Table0"/>
            </w:pPr>
            <w: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Default="00806FE2">
            <w:pPr>
              <w:pStyle w:val="Table0"/>
            </w:pPr>
            <w:r>
              <w:t>Срок исполнения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Default="00806FE2">
            <w:pPr>
              <w:pStyle w:val="Table0"/>
            </w:pPr>
            <w: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Default="00806FE2">
            <w:pPr>
              <w:pStyle w:val="Table0"/>
            </w:pPr>
            <w: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Default="00806FE2">
            <w:pPr>
              <w:pStyle w:val="Table0"/>
            </w:pPr>
            <w:r>
              <w:t>Объем финансирования.</w:t>
            </w:r>
          </w:p>
          <w:p w:rsidR="00806FE2" w:rsidRDefault="00806FE2">
            <w:pPr>
              <w:pStyle w:val="Table0"/>
            </w:pPr>
            <w: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Default="00806FE2">
            <w:pPr>
              <w:pStyle w:val="Table"/>
            </w:pPr>
            <w:r>
              <w:t>Примечание</w:t>
            </w:r>
          </w:p>
        </w:tc>
      </w:tr>
      <w:tr w:rsidR="00806FE2" w:rsidTr="00806FE2">
        <w:trPr>
          <w:cantSplit/>
          <w:trHeight w:val="6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Default="00806FE2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Default="00806FE2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Default="00806FE2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Default="00806FE2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Default="00806FE2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Default="00806FE2">
            <w:pPr>
              <w:pStyle w:val="Table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"/>
            </w:pPr>
          </w:p>
        </w:tc>
      </w:tr>
      <w:tr w:rsidR="00806FE2" w:rsidTr="00806F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Default="00806FE2">
            <w:pPr>
              <w:pStyle w:val="Table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Default="00806FE2">
            <w:pPr>
              <w:pStyle w:val="Table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Default="00806FE2">
            <w:pPr>
              <w:pStyle w:val="Table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Default="00806FE2">
            <w:pPr>
              <w:pStyle w:val="Table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Default="00806FE2">
            <w:pPr>
              <w:pStyle w:val="Table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E2" w:rsidRDefault="00806FE2">
            <w:pPr>
              <w:pStyle w:val="Table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"/>
            </w:pPr>
          </w:p>
        </w:tc>
      </w:tr>
      <w:tr w:rsidR="00806FE2" w:rsidTr="00806FE2">
        <w:trPr>
          <w:trHeight w:val="1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"/>
            </w:pPr>
            <w:r>
              <w:lastRenderedPageBreak/>
              <w:t>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"/>
            </w:pPr>
            <w:r>
              <w:t>мероприятия по энергосбережению, имеющие межотраслевой характер, в том числе:</w:t>
            </w:r>
          </w:p>
          <w:p w:rsidR="00806FE2" w:rsidRDefault="00806FE2">
            <w:pPr>
              <w:pStyle w:val="Table"/>
            </w:pPr>
            <w:r>
              <w:t>-организационно-правовые мероприятия;</w:t>
            </w:r>
          </w:p>
          <w:p w:rsidR="00806FE2" w:rsidRDefault="00806FE2">
            <w:pPr>
              <w:pStyle w:val="Table"/>
            </w:pPr>
            <w:r>
              <w:t>- формирование системы муниципальных нормативных правовых актов, стимулирующих энергосбережение;</w:t>
            </w:r>
          </w:p>
          <w:p w:rsidR="00806FE2" w:rsidRDefault="00806FE2">
            <w:pPr>
              <w:pStyle w:val="Table"/>
            </w:pPr>
            <w:r>
              <w:t>-информационное обеспечение энергосбережения;</w:t>
            </w:r>
          </w:p>
          <w:p w:rsidR="00806FE2" w:rsidRDefault="00806FE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"/>
            </w:pPr>
            <w:r>
              <w:t>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"/>
            </w:pPr>
            <w:r>
              <w:t xml:space="preserve">Администрация Паньковского сельского поселения,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  <w:r>
              <w:t xml:space="preserve">      -</w:t>
            </w: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  <w:r>
              <w:t xml:space="preserve">     -</w:t>
            </w: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</w:tc>
      </w:tr>
    </w:tbl>
    <w:tbl>
      <w:tblPr>
        <w:tblpPr w:leftFromText="180" w:rightFromText="180" w:vertAnchor="text" w:tblpX="-35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"/>
        <w:gridCol w:w="1067"/>
        <w:gridCol w:w="2408"/>
        <w:gridCol w:w="142"/>
        <w:gridCol w:w="1275"/>
        <w:gridCol w:w="32"/>
        <w:gridCol w:w="1388"/>
        <w:gridCol w:w="1276"/>
        <w:gridCol w:w="1559"/>
        <w:gridCol w:w="993"/>
      </w:tblGrid>
      <w:tr w:rsidR="00806FE2" w:rsidTr="005C0791">
        <w:trPr>
          <w:gridBefore w:val="1"/>
          <w:wBefore w:w="33" w:type="dxa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Pr="00626EF2" w:rsidRDefault="00806FE2">
            <w:pPr>
              <w:pStyle w:val="Table0"/>
              <w:rPr>
                <w:b w:val="0"/>
              </w:rPr>
            </w:pPr>
            <w:r w:rsidRPr="00626EF2">
              <w:rPr>
                <w:b w:val="0"/>
              </w:rPr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0"/>
              <w:jc w:val="both"/>
              <w:rPr>
                <w:rFonts w:cs="Times New Roman"/>
                <w:b w:val="0"/>
                <w:bCs w:val="0"/>
                <w:color w:val="99CC00"/>
                <w:kern w:val="0"/>
                <w:szCs w:val="24"/>
              </w:rPr>
            </w:pPr>
            <w:r>
              <w:rPr>
                <w:rFonts w:cs="Times New Roman"/>
                <w:b w:val="0"/>
                <w:bCs w:val="0"/>
                <w:kern w:val="0"/>
                <w:szCs w:val="24"/>
              </w:rPr>
              <w:t xml:space="preserve">- установка на всех объектах </w:t>
            </w:r>
            <w:proofErr w:type="gramStart"/>
            <w:r>
              <w:rPr>
                <w:rFonts w:cs="Times New Roman"/>
                <w:b w:val="0"/>
                <w:bCs w:val="0"/>
                <w:kern w:val="0"/>
                <w:szCs w:val="24"/>
              </w:rPr>
              <w:t>теплоснабжения приборов учета потребления энергоресурсов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0"/>
              <w:jc w:val="both"/>
              <w:rPr>
                <w:rFonts w:cs="Times New Roman"/>
                <w:b w:val="0"/>
                <w:bCs w:val="0"/>
                <w:kern w:val="0"/>
                <w:szCs w:val="24"/>
              </w:rPr>
            </w:pPr>
            <w:r>
              <w:rPr>
                <w:rFonts w:cs="Times New Roman"/>
                <w:b w:val="0"/>
                <w:bCs w:val="0"/>
                <w:kern w:val="0"/>
                <w:szCs w:val="24"/>
              </w:rPr>
              <w:t>2014- 2016г.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0"/>
              <w:jc w:val="both"/>
              <w:rPr>
                <w:rFonts w:cs="Times New Roman"/>
                <w:b w:val="0"/>
                <w:bCs w:val="0"/>
                <w:kern w:val="0"/>
                <w:szCs w:val="24"/>
              </w:rPr>
            </w:pPr>
            <w:r>
              <w:rPr>
                <w:rFonts w:cs="Times New Roman"/>
                <w:b w:val="0"/>
                <w:bCs w:val="0"/>
                <w:kern w:val="0"/>
                <w:szCs w:val="24"/>
              </w:rPr>
              <w:t xml:space="preserve">Администрация поселения,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0"/>
              <w:jc w:val="both"/>
              <w:rPr>
                <w:rFonts w:cs="Times New Roman"/>
                <w:b w:val="0"/>
                <w:bCs w:val="0"/>
                <w:kern w:val="0"/>
                <w:szCs w:val="24"/>
              </w:rPr>
            </w:pPr>
            <w:r>
              <w:rPr>
                <w:rFonts w:cs="Times New Roman"/>
                <w:b w:val="0"/>
                <w:bCs w:val="0"/>
                <w:kern w:val="0"/>
                <w:szCs w:val="24"/>
              </w:rPr>
              <w:t xml:space="preserve">Бюджет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0"/>
              <w:rPr>
                <w:b w:val="0"/>
                <w:sz w:val="20"/>
                <w:szCs w:val="20"/>
              </w:rPr>
            </w:pPr>
          </w:p>
          <w:p w:rsidR="00806FE2" w:rsidRDefault="00806FE2">
            <w:pPr>
              <w:pStyle w:val="Table0"/>
              <w:jc w:val="both"/>
              <w:rPr>
                <w:b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 w:val="0"/>
                  <w:sz w:val="20"/>
                  <w:szCs w:val="20"/>
                </w:rPr>
                <w:t>2014 г</w:t>
              </w:r>
            </w:smartTag>
            <w:r>
              <w:rPr>
                <w:b w:val="0"/>
                <w:sz w:val="20"/>
                <w:szCs w:val="20"/>
              </w:rPr>
              <w:t>. -1 тыс. р.</w:t>
            </w:r>
          </w:p>
          <w:p w:rsidR="00806FE2" w:rsidRDefault="00806FE2">
            <w:pPr>
              <w:pStyle w:val="Table0"/>
              <w:jc w:val="both"/>
              <w:rPr>
                <w:b w:val="0"/>
                <w:sz w:val="20"/>
                <w:szCs w:val="20"/>
              </w:rPr>
            </w:pPr>
          </w:p>
          <w:p w:rsidR="00806FE2" w:rsidRDefault="00806FE2">
            <w:pPr>
              <w:pStyle w:val="Table0"/>
              <w:jc w:val="both"/>
              <w:rPr>
                <w:b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 w:val="0"/>
                  <w:sz w:val="20"/>
                  <w:szCs w:val="20"/>
                </w:rPr>
                <w:t>2015 г</w:t>
              </w:r>
            </w:smartTag>
            <w:r>
              <w:rPr>
                <w:b w:val="0"/>
                <w:sz w:val="20"/>
                <w:szCs w:val="20"/>
              </w:rPr>
              <w:t>. -1 тыс. р.</w:t>
            </w:r>
          </w:p>
          <w:p w:rsidR="00806FE2" w:rsidRDefault="00806FE2">
            <w:pPr>
              <w:pStyle w:val="Table"/>
              <w:rPr>
                <w:sz w:val="20"/>
                <w:szCs w:val="20"/>
              </w:rPr>
            </w:pPr>
          </w:p>
          <w:p w:rsidR="00806FE2" w:rsidRDefault="00806FE2">
            <w:pPr>
              <w:pStyle w:val="Table0"/>
              <w:jc w:val="both"/>
              <w:rPr>
                <w:b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 w:val="0"/>
                  <w:sz w:val="20"/>
                  <w:szCs w:val="20"/>
                </w:rPr>
                <w:t>2016 г</w:t>
              </w:r>
            </w:smartTag>
            <w:r>
              <w:rPr>
                <w:b w:val="0"/>
                <w:sz w:val="20"/>
                <w:szCs w:val="20"/>
              </w:rPr>
              <w:t>. -1 тыс. р.</w:t>
            </w:r>
          </w:p>
          <w:p w:rsidR="00806FE2" w:rsidRDefault="00806FE2">
            <w:pPr>
              <w:pStyle w:val="Table"/>
              <w:rPr>
                <w:sz w:val="20"/>
                <w:szCs w:val="20"/>
              </w:rPr>
            </w:pPr>
          </w:p>
          <w:p w:rsidR="00806FE2" w:rsidRDefault="00806FE2">
            <w:pPr>
              <w:pStyle w:val="Table"/>
              <w:rPr>
                <w:sz w:val="20"/>
                <w:szCs w:val="20"/>
              </w:rPr>
            </w:pPr>
          </w:p>
          <w:p w:rsidR="00806FE2" w:rsidRDefault="00806FE2">
            <w:pPr>
              <w:pStyle w:val="Table"/>
              <w:rPr>
                <w:sz w:val="20"/>
                <w:szCs w:val="20"/>
              </w:rPr>
            </w:pPr>
          </w:p>
          <w:p w:rsidR="00806FE2" w:rsidRDefault="00806FE2">
            <w:pPr>
              <w:pStyle w:val="Table"/>
              <w:rPr>
                <w:sz w:val="20"/>
                <w:szCs w:val="20"/>
              </w:rPr>
            </w:pPr>
          </w:p>
          <w:p w:rsidR="00806FE2" w:rsidRDefault="00806FE2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</w:tc>
      </w:tr>
      <w:tr w:rsidR="00806FE2" w:rsidTr="005C0791">
        <w:trPr>
          <w:trHeight w:val="1387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"/>
            </w:pPr>
            <w:r>
              <w:t>3</w:t>
            </w: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  <w:r>
              <w:t>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"/>
            </w:pPr>
            <w:r>
              <w:t>установка водомеров и ремонт водопроводных сетей</w:t>
            </w:r>
          </w:p>
          <w:p w:rsidR="00806FE2" w:rsidRDefault="00806FE2">
            <w:pPr>
              <w:pStyle w:val="Table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806FE2" w:rsidRDefault="00806FE2">
            <w:pPr>
              <w:pStyle w:val="Table"/>
            </w:pPr>
            <w:r>
              <w:t>2016</w:t>
            </w: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"/>
            </w:pPr>
            <w:r>
              <w:t>Администрация поселения</w:t>
            </w: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"/>
            </w:pPr>
            <w:r>
              <w:t>Бюджет поселения</w:t>
            </w: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0"/>
              <w:jc w:val="both"/>
              <w:rPr>
                <w:b w:val="0"/>
                <w:sz w:val="20"/>
                <w:szCs w:val="20"/>
              </w:rPr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 w:val="0"/>
                  <w:sz w:val="20"/>
                  <w:szCs w:val="20"/>
                </w:rPr>
                <w:t>2014 г</w:t>
              </w:r>
            </w:smartTag>
            <w:r w:rsidR="005C0791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-8 тыс. р.</w:t>
            </w:r>
          </w:p>
          <w:p w:rsidR="00806FE2" w:rsidRDefault="00806FE2">
            <w:pPr>
              <w:pStyle w:val="Table0"/>
              <w:jc w:val="both"/>
              <w:rPr>
                <w:b w:val="0"/>
                <w:sz w:val="20"/>
                <w:szCs w:val="20"/>
              </w:rPr>
            </w:pPr>
          </w:p>
          <w:p w:rsidR="00806FE2" w:rsidRDefault="00806FE2">
            <w:pPr>
              <w:pStyle w:val="Table0"/>
              <w:jc w:val="both"/>
              <w:rPr>
                <w:b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 w:val="0"/>
                  <w:sz w:val="20"/>
                  <w:szCs w:val="20"/>
                </w:rPr>
                <w:t>2015 г</w:t>
              </w:r>
            </w:smartTag>
            <w:r>
              <w:rPr>
                <w:b w:val="0"/>
                <w:sz w:val="20"/>
                <w:szCs w:val="20"/>
              </w:rPr>
              <w:t>. -8 тыс. р.</w:t>
            </w:r>
          </w:p>
          <w:p w:rsidR="00806FE2" w:rsidRDefault="00806FE2">
            <w:pPr>
              <w:pStyle w:val="Table"/>
              <w:rPr>
                <w:sz w:val="20"/>
                <w:szCs w:val="20"/>
              </w:rPr>
            </w:pPr>
          </w:p>
          <w:p w:rsidR="00806FE2" w:rsidRPr="005C0791" w:rsidRDefault="00806FE2">
            <w:pPr>
              <w:pStyle w:val="Table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C0791">
                <w:rPr>
                  <w:sz w:val="20"/>
                  <w:szCs w:val="20"/>
                </w:rPr>
                <w:t>2016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8 </w:t>
            </w:r>
            <w:r w:rsidRPr="005C0791">
              <w:rPr>
                <w:sz w:val="20"/>
                <w:szCs w:val="20"/>
              </w:rPr>
              <w:t>тыс. р.</w:t>
            </w: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  <w:r>
              <w:t xml:space="preserve">       </w:t>
            </w:r>
          </w:p>
        </w:tc>
      </w:tr>
      <w:tr w:rsidR="00806FE2" w:rsidTr="005C0791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"/>
            </w:pPr>
            <w:r>
              <w:t>4.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"/>
              <w:rPr>
                <w:color w:val="FF0000"/>
              </w:rPr>
            </w:pPr>
            <w:r>
              <w:t>Установка энергосберегающих ламп освещения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  <w:r>
              <w:t>2014г</w:t>
            </w:r>
          </w:p>
          <w:p w:rsidR="00806FE2" w:rsidRDefault="00806FE2">
            <w:pPr>
              <w:pStyle w:val="Table"/>
            </w:pPr>
            <w:r>
              <w:t>2016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"/>
            </w:pPr>
            <w:r>
              <w:t xml:space="preserve">Администрация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"/>
            </w:pPr>
            <w:r>
              <w:t>Бюджет поселения</w:t>
            </w:r>
          </w:p>
          <w:p w:rsidR="00806FE2" w:rsidRDefault="00806FE2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"/>
            </w:pPr>
          </w:p>
          <w:p w:rsidR="00806FE2" w:rsidRDefault="00806FE2">
            <w:pPr>
              <w:pStyle w:val="Table0"/>
              <w:jc w:val="both"/>
              <w:rPr>
                <w:b w:val="0"/>
                <w:sz w:val="20"/>
                <w:szCs w:val="20"/>
              </w:rPr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 w:val="0"/>
                  <w:sz w:val="20"/>
                  <w:szCs w:val="20"/>
                </w:rPr>
                <w:t>2014 г</w:t>
              </w:r>
            </w:smartTag>
            <w:r>
              <w:rPr>
                <w:b w:val="0"/>
                <w:sz w:val="20"/>
                <w:szCs w:val="20"/>
              </w:rPr>
              <w:t>. -1 тыс. р.</w:t>
            </w:r>
          </w:p>
          <w:p w:rsidR="00806FE2" w:rsidRDefault="00806FE2">
            <w:pPr>
              <w:pStyle w:val="Table0"/>
              <w:jc w:val="both"/>
              <w:rPr>
                <w:b w:val="0"/>
                <w:sz w:val="20"/>
                <w:szCs w:val="20"/>
              </w:rPr>
            </w:pPr>
          </w:p>
          <w:p w:rsidR="00806FE2" w:rsidRDefault="00806FE2">
            <w:pPr>
              <w:pStyle w:val="Table0"/>
              <w:jc w:val="both"/>
              <w:rPr>
                <w:b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 w:val="0"/>
                  <w:sz w:val="20"/>
                  <w:szCs w:val="20"/>
                </w:rPr>
                <w:t>2015 г</w:t>
              </w:r>
            </w:smartTag>
            <w:r>
              <w:rPr>
                <w:b w:val="0"/>
                <w:sz w:val="20"/>
                <w:szCs w:val="20"/>
              </w:rPr>
              <w:t>. -1 тыс. р.</w:t>
            </w:r>
          </w:p>
          <w:p w:rsidR="00806FE2" w:rsidRDefault="00806FE2">
            <w:pPr>
              <w:pStyle w:val="Table"/>
              <w:rPr>
                <w:sz w:val="20"/>
                <w:szCs w:val="20"/>
              </w:rPr>
            </w:pPr>
          </w:p>
          <w:p w:rsidR="00806FE2" w:rsidRDefault="00806FE2">
            <w:pPr>
              <w:pStyle w:val="Table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C0791">
                <w:rPr>
                  <w:sz w:val="20"/>
                  <w:szCs w:val="20"/>
                </w:rPr>
                <w:t>2016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0791">
              <w:rPr>
                <w:sz w:val="20"/>
                <w:szCs w:val="20"/>
              </w:rPr>
              <w:t>тыс. 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  <w:r>
              <w:t xml:space="preserve">     </w:t>
            </w:r>
          </w:p>
        </w:tc>
      </w:tr>
      <w:tr w:rsidR="00806FE2" w:rsidTr="005C0791"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"/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"/>
            </w:pPr>
            <w:r>
              <w:t>ИТОГО затрат по программным мероприятиям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E2" w:rsidRDefault="00806FE2">
            <w:pPr>
              <w:pStyle w:val="Table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-2016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"/>
            </w:pPr>
          </w:p>
          <w:p w:rsidR="00806FE2" w:rsidRDefault="00626EF2">
            <w:pPr>
              <w:pStyle w:val="Table"/>
            </w:pPr>
            <w:r>
              <w:t xml:space="preserve">  3</w:t>
            </w:r>
            <w:r w:rsidR="00806FE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2" w:rsidRDefault="00806FE2">
            <w:pPr>
              <w:pStyle w:val="Table"/>
            </w:pPr>
          </w:p>
          <w:p w:rsidR="00806FE2" w:rsidRDefault="00806FE2">
            <w:pPr>
              <w:pStyle w:val="Table"/>
            </w:pPr>
            <w:r>
              <w:t xml:space="preserve">     </w:t>
            </w:r>
          </w:p>
        </w:tc>
      </w:tr>
    </w:tbl>
    <w:p w:rsidR="00806FE2" w:rsidRDefault="00806FE2" w:rsidP="00806FE2">
      <w:pPr>
        <w:pStyle w:val="2"/>
        <w:rPr>
          <w:b/>
          <w:bCs/>
        </w:rPr>
      </w:pPr>
      <w:r>
        <w:rPr>
          <w:b/>
          <w:bCs/>
        </w:rPr>
        <w:lastRenderedPageBreak/>
        <w:t>4. Финансирование муниципальной целевой Программы</w:t>
      </w:r>
    </w:p>
    <w:p w:rsidR="00806FE2" w:rsidRDefault="00806FE2" w:rsidP="00806FE2">
      <w:pPr>
        <w:pStyle w:val="2"/>
      </w:pPr>
    </w:p>
    <w:p w:rsidR="00806FE2" w:rsidRDefault="00806FE2" w:rsidP="00806FE2">
      <w:r>
        <w:t xml:space="preserve">При реализации Программы для достижения поставленных целей планируется довести к 2016 году экономию объема привлекаемых в энергосбережение средств. </w:t>
      </w:r>
    </w:p>
    <w:p w:rsidR="00806FE2" w:rsidRDefault="00806FE2" w:rsidP="00806FE2">
      <w:r>
        <w:t>Финансирование проектов и мероприятий по повышению эффективности использования топлива и энергии осуществляется за счет:</w:t>
      </w:r>
    </w:p>
    <w:p w:rsidR="00806FE2" w:rsidRDefault="00806FE2" w:rsidP="00806FE2">
      <w:r>
        <w:t>- собственных сре</w:t>
      </w:r>
      <w:proofErr w:type="gramStart"/>
      <w:r>
        <w:t>дств пр</w:t>
      </w:r>
      <w:proofErr w:type="gramEnd"/>
      <w:r>
        <w:t>оизводителей и потребителей энергоресурсов;</w:t>
      </w:r>
    </w:p>
    <w:p w:rsidR="00806FE2" w:rsidRDefault="00806FE2" w:rsidP="00806FE2">
      <w:pPr>
        <w:pStyle w:val="2"/>
        <w:jc w:val="both"/>
        <w:rPr>
          <w:rFonts w:cs="Times New Roman"/>
          <w:iCs w:val="0"/>
          <w:sz w:val="24"/>
          <w:szCs w:val="24"/>
        </w:rPr>
      </w:pPr>
      <w:r>
        <w:rPr>
          <w:rFonts w:cs="Times New Roman"/>
          <w:iCs w:val="0"/>
          <w:sz w:val="24"/>
          <w:szCs w:val="24"/>
        </w:rPr>
        <w:t xml:space="preserve">- средств бюджета </w:t>
      </w:r>
      <w:bookmarkStart w:id="3" w:name="OCRUncertain009"/>
      <w:r>
        <w:rPr>
          <w:rFonts w:cs="Times New Roman"/>
          <w:iCs w:val="0"/>
          <w:sz w:val="24"/>
          <w:szCs w:val="24"/>
        </w:rPr>
        <w:t>сельского поселения в объемах,</w:t>
      </w:r>
      <w:bookmarkEnd w:id="3"/>
      <w:r>
        <w:rPr>
          <w:rFonts w:cs="Times New Roman"/>
          <w:iCs w:val="0"/>
          <w:sz w:val="24"/>
          <w:szCs w:val="24"/>
        </w:rPr>
        <w:t xml:space="preserve"> предусмотренных на энергосбережение</w:t>
      </w:r>
      <w:bookmarkStart w:id="4" w:name="OCRUncertain010"/>
      <w:r>
        <w:rPr>
          <w:rFonts w:cs="Times New Roman"/>
          <w:iCs w:val="0"/>
          <w:sz w:val="24"/>
          <w:szCs w:val="24"/>
        </w:rPr>
        <w:t>;</w:t>
      </w:r>
      <w:bookmarkEnd w:id="4"/>
    </w:p>
    <w:p w:rsidR="00806FE2" w:rsidRDefault="00806FE2" w:rsidP="00806FE2">
      <w:r>
        <w:t>Программу предусматривается реализовать в два этапа. На 1 этапе (2014</w:t>
      </w:r>
      <w:bookmarkStart w:id="5" w:name="OCRUncertain048"/>
      <w:r>
        <w:t xml:space="preserve">г.-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.)</w:t>
      </w:r>
      <w:bookmarkEnd w:id="5"/>
      <w:r>
        <w:t xml:space="preserve"> основными направлениями работы в области энергосбережения должны быть:</w:t>
      </w:r>
    </w:p>
    <w:p w:rsidR="00806FE2" w:rsidRDefault="00806FE2" w:rsidP="00806FE2">
      <w:r>
        <w:t xml:space="preserve">- проведение энергетических обследований объектов  коммунального хозяйства и бюджетной сферы. На </w:t>
      </w:r>
      <w:r>
        <w:rPr>
          <w:lang w:val="en-US"/>
        </w:rPr>
        <w:t>II</w:t>
      </w:r>
      <w:r>
        <w:t xml:space="preserve"> этапе в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 должны быть освоены и должны получить развитие высоко </w:t>
      </w:r>
      <w:proofErr w:type="spellStart"/>
      <w:r>
        <w:t>энергоэффективные</w:t>
      </w:r>
      <w:proofErr w:type="spellEnd"/>
      <w:r>
        <w:t xml:space="preserve"> виды оборудования, материалы, расширение сферы услуг.</w:t>
      </w:r>
    </w:p>
    <w:p w:rsidR="00806FE2" w:rsidRDefault="00806FE2" w:rsidP="00806FE2">
      <w:r>
        <w:t xml:space="preserve">Реализация Программы в период 2014-2016 гг. позволит достигнуть суммарной экономии </w:t>
      </w:r>
      <w:proofErr w:type="spellStart"/>
      <w:r>
        <w:t>теплоэнергоресурсов</w:t>
      </w:r>
      <w:proofErr w:type="spellEnd"/>
      <w:r>
        <w:t xml:space="preserve"> бюджетной сферы.</w:t>
      </w:r>
    </w:p>
    <w:p w:rsidR="00806FE2" w:rsidRDefault="00806FE2" w:rsidP="00806FE2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Ресурсное обеспечение Программы определяется условиями ее реализации и составляет 30 тыс. руб.</w:t>
      </w:r>
    </w:p>
    <w:p w:rsidR="00806FE2" w:rsidRDefault="00806FE2" w:rsidP="00806FE2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 xml:space="preserve">Основные слагаемые энергосберегающей технологии сводятся  к разработке и внедрению приборов учета для потребителей всех уровней и решению организационно-финансовых проблем. В реальных условиях величина потерь при теплопроводности зависит как от размера поверхностей здания, так от качества теплоизоляции. </w:t>
      </w:r>
      <w:proofErr w:type="spellStart"/>
      <w:r>
        <w:rPr>
          <w:rFonts w:cs="Arial"/>
        </w:rPr>
        <w:t>Теплопотери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пропорциональны</w:t>
      </w:r>
      <w:proofErr w:type="gramEnd"/>
      <w:r>
        <w:rPr>
          <w:rFonts w:cs="Arial"/>
        </w:rPr>
        <w:t xml:space="preserve"> разнице температур наружного воздуха и помещений.</w:t>
      </w:r>
    </w:p>
    <w:p w:rsidR="00806FE2" w:rsidRDefault="00806FE2" w:rsidP="00806FE2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Приоритетными направлениями указанных работ являются:</w:t>
      </w:r>
    </w:p>
    <w:p w:rsidR="00806FE2" w:rsidRDefault="00806FE2" w:rsidP="00806FE2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 xml:space="preserve">- установка на всех объектах </w:t>
      </w:r>
      <w:proofErr w:type="gramStart"/>
      <w:r>
        <w:rPr>
          <w:rFonts w:cs="Arial"/>
        </w:rPr>
        <w:t>теплоснабжения приборов учета потребления энергоресурсов</w:t>
      </w:r>
      <w:proofErr w:type="gramEnd"/>
      <w:r>
        <w:rPr>
          <w:rFonts w:cs="Arial"/>
        </w:rPr>
        <w:t>;</w:t>
      </w:r>
    </w:p>
    <w:p w:rsidR="00806FE2" w:rsidRDefault="00806FE2" w:rsidP="00806FE2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- внедрение частотных преобразователей на насосных агрегатах ГВС;</w:t>
      </w:r>
    </w:p>
    <w:p w:rsidR="00806FE2" w:rsidRDefault="00806FE2" w:rsidP="00806FE2">
      <w:pPr>
        <w:pStyle w:val="2"/>
        <w:rPr>
          <w:b/>
          <w:bCs/>
        </w:rPr>
      </w:pPr>
    </w:p>
    <w:p w:rsidR="00806FE2" w:rsidRDefault="00806FE2" w:rsidP="00806FE2">
      <w:pPr>
        <w:pStyle w:val="2"/>
        <w:rPr>
          <w:b/>
          <w:bCs/>
        </w:rPr>
      </w:pPr>
      <w:r>
        <w:rPr>
          <w:b/>
          <w:bCs/>
        </w:rPr>
        <w:t>5. Механизм реализации программы и Управление энергосбережением в жилищно-коммунальном хозяйстве</w:t>
      </w:r>
    </w:p>
    <w:p w:rsidR="00806FE2" w:rsidRDefault="00806FE2" w:rsidP="00806FE2">
      <w:r>
        <w:t>Технические проекты и мероприятия, представленные для участия в Программе, включают паспорт-заявку и краткую пояснительную записку установленной формы, содержащие:</w:t>
      </w:r>
    </w:p>
    <w:p w:rsidR="00806FE2" w:rsidRDefault="00806FE2" w:rsidP="00806FE2">
      <w:r>
        <w:t>- цели и задачи проекта, важнейшие целевые показатели;</w:t>
      </w:r>
    </w:p>
    <w:p w:rsidR="00806FE2" w:rsidRDefault="00806FE2" w:rsidP="00806FE2">
      <w:r>
        <w:rPr>
          <w:b/>
          <w:bCs/>
        </w:rPr>
        <w:t>-</w:t>
      </w:r>
      <w:r>
        <w:t xml:space="preserve"> описание проекта</w:t>
      </w:r>
      <w:bookmarkStart w:id="6" w:name="OCRUncertain007"/>
      <w:r>
        <w:t>;</w:t>
      </w:r>
      <w:bookmarkEnd w:id="6"/>
    </w:p>
    <w:p w:rsidR="00806FE2" w:rsidRDefault="00806FE2" w:rsidP="00806FE2">
      <w:r>
        <w:rPr>
          <w:b/>
          <w:bCs/>
        </w:rPr>
        <w:t>-</w:t>
      </w:r>
      <w:r>
        <w:t xml:space="preserve"> сроки и этапы реализации;</w:t>
      </w:r>
    </w:p>
    <w:p w:rsidR="00806FE2" w:rsidRDefault="00806FE2" w:rsidP="00806FE2">
      <w:r>
        <w:t>- перечень основных мероприятий в реализации проекта;</w:t>
      </w:r>
    </w:p>
    <w:p w:rsidR="00806FE2" w:rsidRDefault="00806FE2" w:rsidP="00806FE2">
      <w:r>
        <w:t>- перечень исполнителей проекта;</w:t>
      </w:r>
    </w:p>
    <w:p w:rsidR="00806FE2" w:rsidRDefault="00806FE2" w:rsidP="00806FE2">
      <w:r>
        <w:t>- объемы экономии и бюджетную эффективность;</w:t>
      </w:r>
    </w:p>
    <w:p w:rsidR="00806FE2" w:rsidRDefault="00806FE2" w:rsidP="00806FE2">
      <w:r>
        <w:t>- объемы и источники финансирования проекта;</w:t>
      </w:r>
    </w:p>
    <w:p w:rsidR="00806FE2" w:rsidRDefault="00806FE2" w:rsidP="00806FE2">
      <w:r>
        <w:t>- ожидаемые конечные результаты.</w:t>
      </w:r>
    </w:p>
    <w:p w:rsidR="00806FE2" w:rsidRDefault="00806FE2" w:rsidP="00806FE2"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реализацией организационных и технических проектов. Первоочередными мероприятиями управления энергосбережением являются:</w:t>
      </w:r>
    </w:p>
    <w:p w:rsidR="00806FE2" w:rsidRDefault="00806FE2" w:rsidP="00806FE2">
      <w:r>
        <w:t xml:space="preserve">- организация </w:t>
      </w:r>
      <w:proofErr w:type="gramStart"/>
      <w:r>
        <w:t>контроля за</w:t>
      </w:r>
      <w:proofErr w:type="gramEnd"/>
      <w:r>
        <w:t xml:space="preserve"> использованием энергетических ресурсов бюджетными  организациями;</w:t>
      </w:r>
    </w:p>
    <w:p w:rsidR="00806FE2" w:rsidRDefault="00806FE2" w:rsidP="00806FE2">
      <w:r>
        <w:t>- составление энергетических балансов и паспортов;</w:t>
      </w:r>
    </w:p>
    <w:p w:rsidR="00806FE2" w:rsidRDefault="00806FE2" w:rsidP="00806FE2">
      <w:r>
        <w:lastRenderedPageBreak/>
        <w:t>- организация энергет</w:t>
      </w:r>
      <w:bookmarkStart w:id="7" w:name="OCRUncertain008"/>
      <w:r>
        <w:t>ических обследований учреждений,</w:t>
      </w:r>
      <w:bookmarkEnd w:id="7"/>
      <w:r>
        <w:t xml:space="preserve"> финансируемых из бюджета поселения.</w:t>
      </w:r>
    </w:p>
    <w:p w:rsidR="00806FE2" w:rsidRDefault="00806FE2" w:rsidP="00806FE2">
      <w:pPr>
        <w:pStyle w:val="2"/>
      </w:pPr>
    </w:p>
    <w:p w:rsidR="00806FE2" w:rsidRDefault="00806FE2" w:rsidP="00806FE2">
      <w:pPr>
        <w:pStyle w:val="2"/>
        <w:rPr>
          <w:b/>
          <w:bCs/>
        </w:rPr>
      </w:pPr>
      <w:r>
        <w:rPr>
          <w:b/>
          <w:bCs/>
        </w:rPr>
        <w:t>6. Организация управления целевой программой, организационные проекты Программы</w:t>
      </w:r>
    </w:p>
    <w:p w:rsidR="00806FE2" w:rsidRDefault="00806FE2" w:rsidP="00806FE2">
      <w:r>
        <w:t>Программа реализуется методами проектного управления. По каждому мероприятию (проекту) определяются цели и задачи</w:t>
      </w:r>
      <w:bookmarkStart w:id="8" w:name="OCRUncertain011"/>
      <w:r>
        <w:t>,</w:t>
      </w:r>
      <w:bookmarkEnd w:id="8"/>
      <w:r>
        <w:t xml:space="preserve"> необходимые для их выполнения ресурсы</w:t>
      </w:r>
      <w:bookmarkStart w:id="9" w:name="OCRUncertain012"/>
      <w:r>
        <w:t>,</w:t>
      </w:r>
      <w:bookmarkEnd w:id="9"/>
      <w:r>
        <w:t xml:space="preserve"> организация-координатор, схема управления проектом. Общую координацию Программы осуществляет глава сельского поселения. Программные мероприятия предусматривают</w:t>
      </w:r>
      <w:bookmarkStart w:id="10" w:name="OCRUncertain015"/>
      <w:r>
        <w:t>:</w:t>
      </w:r>
      <w:bookmarkEnd w:id="10"/>
    </w:p>
    <w:p w:rsidR="00806FE2" w:rsidRDefault="00806FE2" w:rsidP="00806FE2">
      <w:r>
        <w:t>1. создание системы управления эффективностью использования топлива и энергии в бюджетных организациях;</w:t>
      </w:r>
    </w:p>
    <w:p w:rsidR="00806FE2" w:rsidRDefault="00806FE2" w:rsidP="00806FE2">
      <w:r>
        <w:t>2. организационные проекты энергосбережения  в бюджетных организациях.</w:t>
      </w:r>
    </w:p>
    <w:p w:rsidR="00806FE2" w:rsidRDefault="00806FE2" w:rsidP="00806FE2">
      <w:pPr>
        <w:pStyle w:val="2"/>
      </w:pPr>
    </w:p>
    <w:p w:rsidR="00806FE2" w:rsidRDefault="00806FE2" w:rsidP="00806FE2">
      <w:pPr>
        <w:autoSpaceDE w:val="0"/>
        <w:autoSpaceDN w:val="0"/>
        <w:adjustRightInd w:val="0"/>
        <w:ind w:firstLine="0"/>
        <w:jc w:val="center"/>
        <w:outlineLvl w:val="1"/>
        <w:rPr>
          <w:rFonts w:cs="Arial"/>
        </w:rPr>
      </w:pPr>
    </w:p>
    <w:p w:rsidR="00806FE2" w:rsidRDefault="00806FE2" w:rsidP="00806FE2">
      <w:pPr>
        <w:autoSpaceDE w:val="0"/>
        <w:autoSpaceDN w:val="0"/>
        <w:adjustRightInd w:val="0"/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10. Оценка эффективности реализации программы</w:t>
      </w:r>
    </w:p>
    <w:p w:rsidR="00806FE2" w:rsidRDefault="00806FE2" w:rsidP="00806FE2">
      <w:pPr>
        <w:autoSpaceDE w:val="0"/>
        <w:autoSpaceDN w:val="0"/>
        <w:adjustRightInd w:val="0"/>
        <w:ind w:firstLine="540"/>
        <w:rPr>
          <w:rFonts w:cs="Arial"/>
        </w:rPr>
      </w:pPr>
    </w:p>
    <w:p w:rsidR="00806FE2" w:rsidRDefault="00806FE2" w:rsidP="00806FE2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Технико-экономическая эффективность реализации Программы определяется:</w:t>
      </w:r>
    </w:p>
    <w:p w:rsidR="00806FE2" w:rsidRDefault="00806FE2" w:rsidP="00806FE2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- увеличением срока службы инженерных коммуникаций, источников тепло-, электроснабжения;</w:t>
      </w:r>
    </w:p>
    <w:p w:rsidR="00806FE2" w:rsidRDefault="00806FE2" w:rsidP="00806FE2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- снижением потерь энергоносителей в инженерных сетях, в жилых зданиях;</w:t>
      </w:r>
    </w:p>
    <w:p w:rsidR="00806FE2" w:rsidRDefault="00806FE2" w:rsidP="00806FE2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- снижением удельных норм расхода энергоресурсов за счет внедрения энергосберегающих технологий и оборудования.</w:t>
      </w:r>
    </w:p>
    <w:p w:rsidR="00806FE2" w:rsidRDefault="00806FE2" w:rsidP="00806FE2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 xml:space="preserve">Экономический эффект, получаемый в результате применения энергосберегающих мероприятий, разделяется </w:t>
      </w:r>
      <w:proofErr w:type="gramStart"/>
      <w:r>
        <w:rPr>
          <w:rFonts w:cs="Arial"/>
        </w:rPr>
        <w:t>на</w:t>
      </w:r>
      <w:proofErr w:type="gramEnd"/>
      <w:r>
        <w:rPr>
          <w:rFonts w:cs="Arial"/>
        </w:rPr>
        <w:t xml:space="preserve"> прямой и косвенный.</w:t>
      </w:r>
    </w:p>
    <w:p w:rsidR="00806FE2" w:rsidRDefault="00806FE2" w:rsidP="00806FE2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Прямой экономический эффект определяется при переводе бюджетных учреждений на индивидуальное газовое отопление, при установке приборов учета, при применении энергосберегающих потребителей энергии.</w:t>
      </w:r>
    </w:p>
    <w:p w:rsidR="00806FE2" w:rsidRDefault="00806FE2" w:rsidP="00806FE2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Косвенный экономический эффект достигается при вложении бюджетных средств в модернизацию объектов коммунальной инфраструктуры (установка водомеров и капитальный ремонт водопроводных сетей и т.д.). В результате бюджетных инвестиций в коммунальный комплекс обеспечивается снижение затрат организаций ЖКХ на предоставление коммунальных услуг.</w:t>
      </w:r>
    </w:p>
    <w:p w:rsidR="00806FE2" w:rsidRDefault="00806FE2" w:rsidP="00806FE2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Прямой экономический эффект.</w:t>
      </w:r>
    </w:p>
    <w:p w:rsidR="00806FE2" w:rsidRDefault="00806FE2" w:rsidP="00806FE2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Применение энергосберегающих ламп освещения позволяет снижать энергопотребление около 5 раз, а срок службы этих ламп до 8 раз превышает срок службы обычной лампы накаливания, таким образом, от применения одной энергосберегающей лампы в месяц будет экономия до 20 рублей, что с учетом срока службы позволит окупить ее через полгода. За оставшийся срок работы лампа принесет около 500 рублей. Косвенный экономический эффект.</w:t>
      </w:r>
    </w:p>
    <w:p w:rsidR="00806FE2" w:rsidRDefault="00806FE2" w:rsidP="00806FE2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При установке приборов учета коммунальных ресурсов определить экономический эффект в целом не представляется возможным, но данные мероприятия способствуют более точному учету расходов предприятий на предоставление соответствующих услуг, что в целом позволяет экономить затраты предприятия путем определения источников потерь и их ликвидации и т.д.</w:t>
      </w:r>
    </w:p>
    <w:p w:rsidR="00806FE2" w:rsidRDefault="00806FE2" w:rsidP="00806FE2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>Замена водопроводных сетей и др. мероприятия в сфере ЖКХ направлены на сокращение расходов предприятий коммунального комплекса, возникающих из-за незапланированных аварийных ремонтов и потерь в коммунальных сетях.</w:t>
      </w:r>
    </w:p>
    <w:p w:rsidR="00C81961" w:rsidRDefault="00C81961"/>
    <w:sectPr w:rsidR="00C81961" w:rsidSect="00C8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25EF"/>
    <w:multiLevelType w:val="hybridMultilevel"/>
    <w:tmpl w:val="EBFE20C2"/>
    <w:lvl w:ilvl="0" w:tplc="73341A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FE2"/>
    <w:rsid w:val="001D4593"/>
    <w:rsid w:val="00413797"/>
    <w:rsid w:val="005C0791"/>
    <w:rsid w:val="00626EF2"/>
    <w:rsid w:val="00806FE2"/>
    <w:rsid w:val="00A91813"/>
    <w:rsid w:val="00AF79D2"/>
    <w:rsid w:val="00C8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06FE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06FE2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06FE2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06FE2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06FE2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806F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06FE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06FE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nformat">
    <w:name w:val="ConsPlusNonformat"/>
    <w:rsid w:val="00A918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1635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2013-11-12T07:59:00Z</dcterms:created>
  <dcterms:modified xsi:type="dcterms:W3CDTF">2015-02-03T06:43:00Z</dcterms:modified>
</cp:coreProperties>
</file>