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2E" w:rsidRPr="00A13D2E" w:rsidRDefault="00A13D2E" w:rsidP="00A13D2E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Независимая оценка пожарного риска</w:t>
      </w:r>
    </w:p>
    <w:p w:rsidR="00A13D2E" w:rsidRPr="00A13D2E" w:rsidRDefault="00A13D2E" w:rsidP="00A1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50549" wp14:editId="0CBC5D33">
            <wp:extent cx="3867150" cy="2828925"/>
            <wp:effectExtent l="0" t="0" r="0" b="9525"/>
            <wp:docPr id="1" name="Рисунок 1" descr="http://57.mchs.gov.ru/upload/site23/document_news/KsgQ7dVIc8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.mchs.gov.ru/upload/site23/document_news/KsgQ7dVIc8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момента вступления в силу Федерального закона № 123-ФЗ от 22 июля 2008 года «Технический регламент о требованиях пожарной безопасности» в Российской Федерации появились альтернативные формы оценки соответствия объекта защиты требованиям пожарной безопасности, установленным федеральными законами о технических регламентах, нормативными документами по пожарной безопасности, независимая оценка пожарного риска или аудит пожарной безопасности.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со статьей 6 «Условия соответствия объекта защиты требованиям пожарной безопасности» Федерального закона от 22 июля 2008 г. № 123-ФЗ «Технический регламент о требованиях пожарной безопасности» пожарная безопасность объекта защиты считается обеспеченной при выполнении одного из следующих условий: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пожарный риск не превышает допустимых значений, установленных настоящим Федеральным законом.</w:t>
      </w:r>
    </w:p>
    <w:p w:rsid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полном объеме выполнены требования пожарной безопасности, установленные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Собственникам объектов защиты предлагается действующим 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право выбора следующих способов соответствия объектов защиты требованиям пожарной безопасности: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способ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традиционный, который заключается в осуществлении государственным пожарным надзором проверки объекта, выявлении технических нарушений требований пожарной безопасности, применении соответствующих санкций, выдаче предписаний.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способ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подтверждения соответствия – независимая оценка пожарного риска или аудит пожарной безопасности (процедура, выполняемая аккредитованной в МЧС России организацией, по оценке соответствия объекта требованиям пожарной безопасности). Следует отметить, что оценка пожарного риска – это проведение соответствующих расчетов по специально утвержденным методикам, с помощью которых можно определить, соответствует или не соответствует риск тем значениям, которые установлены Техническим регламентом.</w:t>
      </w:r>
    </w:p>
    <w:p w:rsidR="00A13D2E" w:rsidRP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аудит проводится на основании договора, заключаемого между собственником или иным законным владельцем объекта защиты и экспертной организацией, осуществляющей деятельность в области оценки пожарного риска.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пожарного риска могут осуществлять только аккредитованные при МЧС России экспертные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соответствия объекта защиты требованиям пожарной безопасности, установленным федеральными законами о технических регламентах и нормативными документами по пожарной безопасности, путем независимой оценки пожарного риска, собственник получает Заключение о независимой оценке пожарного риска на срок не более трех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пожарного риска проводятся по Методикам, утвержденным МЧС России (для всех зданий, сооружений и пожарных отсеков различных классов функциональной пожарной опасности):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МЧС России от 30 июня 2009 года № 382 «Об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опасности»;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 МЧС России от 10 июля 2009 года № 404 «Об утверждении методики определения расчетных величин пожарного риска на производственных объектах»).</w:t>
      </w: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D2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>Проведение независимой оценки риска дает собственнику следующие</w:t>
      </w:r>
      <w:r w:rsidRPr="00A13D2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A13D2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преимущества:</w:t>
      </w:r>
    </w:p>
    <w:p w:rsid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пожарного аудита не применяются штрафные санкции за нарушение требований пожарной безопасности, как при проверках органами ГПН;</w:t>
      </w:r>
    </w:p>
    <w:p w:rsid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объект, на котором проведен пожарный аудит, не включается в план проверок ГПН в течение трех лет;</w:t>
      </w:r>
    </w:p>
    <w:p w:rsid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внеплановых проверках составляется только акт о том, что на объекте проведен аудит;</w:t>
      </w:r>
    </w:p>
    <w:p w:rsid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 мероприятия, компенсирующие отступления (нарушения) от действующих норм, что позволяет минимизировать затраты на обеспечение пожарной безопасности объекта;</w:t>
      </w:r>
    </w:p>
    <w:p w:rsid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плана устранения выявленных нарушений определяются приоритетные направления финансирования;</w:t>
      </w:r>
    </w:p>
    <w:p w:rsidR="00A13D2E" w:rsidRPr="00A13D2E" w:rsidRDefault="00A13D2E" w:rsidP="00A13D2E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снижаются страховые сборы при страховании объекта недвижимости от пожара и ответственности перед третьими лицами при пожаре.</w:t>
      </w:r>
    </w:p>
    <w:p w:rsidR="00A13D2E" w:rsidRDefault="00A13D2E" w:rsidP="00A13D2E">
      <w:pPr>
        <w:rPr>
          <w:rFonts w:ascii="Times New Roman" w:hAnsi="Times New Roman" w:cs="Times New Roman"/>
          <w:b/>
          <w:sz w:val="28"/>
          <w:szCs w:val="28"/>
        </w:rPr>
      </w:pPr>
    </w:p>
    <w:p w:rsidR="00A13D2E" w:rsidRPr="00A13D2E" w:rsidRDefault="00A13D2E" w:rsidP="00A13D2E">
      <w:pPr>
        <w:rPr>
          <w:rFonts w:ascii="Times New Roman" w:hAnsi="Times New Roman" w:cs="Times New Roman"/>
          <w:b/>
          <w:sz w:val="28"/>
          <w:szCs w:val="28"/>
        </w:rPr>
      </w:pPr>
      <w:r w:rsidRPr="00A13D2E">
        <w:rPr>
          <w:rFonts w:ascii="Times New Roman" w:hAnsi="Times New Roman" w:cs="Times New Roman"/>
          <w:b/>
          <w:sz w:val="28"/>
          <w:szCs w:val="28"/>
        </w:rPr>
        <w:t xml:space="preserve">Государственный инспектор </w:t>
      </w:r>
    </w:p>
    <w:p w:rsidR="00A13D2E" w:rsidRPr="00A13D2E" w:rsidRDefault="00A13D2E" w:rsidP="00A13D2E">
      <w:pPr>
        <w:rPr>
          <w:rFonts w:ascii="Times New Roman" w:hAnsi="Times New Roman" w:cs="Times New Roman"/>
          <w:b/>
          <w:sz w:val="28"/>
          <w:szCs w:val="28"/>
        </w:rPr>
      </w:pPr>
      <w:r w:rsidRPr="00A13D2E">
        <w:rPr>
          <w:rFonts w:ascii="Times New Roman" w:hAnsi="Times New Roman" w:cs="Times New Roman"/>
          <w:b/>
          <w:sz w:val="28"/>
          <w:szCs w:val="28"/>
        </w:rPr>
        <w:t>Краснозоренского и</w:t>
      </w:r>
    </w:p>
    <w:p w:rsidR="00A13D2E" w:rsidRPr="00A13D2E" w:rsidRDefault="00A13D2E" w:rsidP="00A13D2E">
      <w:pPr>
        <w:rPr>
          <w:rFonts w:ascii="Times New Roman" w:hAnsi="Times New Roman" w:cs="Times New Roman"/>
          <w:b/>
          <w:sz w:val="28"/>
          <w:szCs w:val="28"/>
        </w:rPr>
      </w:pPr>
      <w:r w:rsidRPr="00A13D2E">
        <w:rPr>
          <w:rFonts w:ascii="Times New Roman" w:hAnsi="Times New Roman" w:cs="Times New Roman"/>
          <w:b/>
          <w:sz w:val="28"/>
          <w:szCs w:val="28"/>
        </w:rPr>
        <w:t xml:space="preserve">Новодеревеньковского районов по </w:t>
      </w:r>
    </w:p>
    <w:p w:rsidR="00A13D2E" w:rsidRPr="00A13D2E" w:rsidRDefault="00A13D2E" w:rsidP="00A13D2E">
      <w:pPr>
        <w:rPr>
          <w:rFonts w:ascii="Times New Roman" w:hAnsi="Times New Roman" w:cs="Times New Roman"/>
          <w:b/>
          <w:sz w:val="28"/>
          <w:szCs w:val="28"/>
        </w:rPr>
      </w:pPr>
      <w:r w:rsidRPr="00A13D2E">
        <w:rPr>
          <w:rFonts w:ascii="Times New Roman" w:hAnsi="Times New Roman" w:cs="Times New Roman"/>
          <w:b/>
          <w:sz w:val="28"/>
          <w:szCs w:val="28"/>
        </w:rPr>
        <w:t>пожарному надзору                                                                   П. Шурлов</w:t>
      </w:r>
    </w:p>
    <w:p w:rsidR="00633159" w:rsidRDefault="00633159">
      <w:bookmarkStart w:id="0" w:name="_GoBack"/>
      <w:bookmarkEnd w:id="0"/>
    </w:p>
    <w:sectPr w:rsidR="0063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79"/>
    <w:rsid w:val="00633159"/>
    <w:rsid w:val="00A13D2E"/>
    <w:rsid w:val="00F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74E0-7AB2-4A2F-A031-D2A2B68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2017-10-16T06:21:00Z</dcterms:created>
  <dcterms:modified xsi:type="dcterms:W3CDTF">2017-10-16T06:26:00Z</dcterms:modified>
</cp:coreProperties>
</file>