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b w:val="1"/>
        </w:rPr>
      </w:pPr>
      <w:r>
        <w:rPr>
          <w:b w:val="1"/>
        </w:rPr>
        <w:t>Новодеревеньковская межрайонная прокур</w:t>
      </w:r>
      <w:r>
        <w:rPr>
          <w:b w:val="1"/>
        </w:rPr>
        <w:t xml:space="preserve">атура </w:t>
      </w:r>
      <w:r>
        <w:rPr>
          <w:b w:val="1"/>
        </w:rPr>
        <w:t xml:space="preserve">разъясняет: </w:t>
      </w:r>
    </w:p>
    <w:p w14:paraId="02000000">
      <w:pPr>
        <w:widowControl w:val="1"/>
        <w:ind/>
        <w:jc w:val="center"/>
        <w:rPr>
          <w:b w:val="0"/>
        </w:rPr>
      </w:pPr>
      <w:r>
        <w:rPr>
          <w:b w:val="1"/>
        </w:rPr>
        <w:t>«</w:t>
      </w:r>
      <w:r>
        <w:rPr>
          <w:b w:val="1"/>
        </w:rPr>
        <w:t>С 1 сентября 2026 года подлежит применению обновленный порядок выдачи медицинскими организациями справок и медицинских заключений</w:t>
      </w:r>
      <w:r>
        <w:rPr>
          <w:b w:val="1"/>
        </w:rPr>
        <w:t>»</w:t>
      </w:r>
    </w:p>
    <w:p w14:paraId="03000000"/>
    <w:p w14:paraId="04000000">
      <w:pPr>
        <w:widowControl w:val="1"/>
        <w:spacing w:after="0" w:before="0"/>
        <w:ind w:firstLine="850" w:left="0" w:right="0"/>
        <w:jc w:val="both"/>
        <w:rPr>
          <w:b w:val="0"/>
        </w:rPr>
      </w:pPr>
      <w:r>
        <w:rPr>
          <w:b w:val="0"/>
        </w:rPr>
        <w:t>Справки и медицинские заключения выдаются в произвольной форме, если законодательством РФ не установлено иное, на бумажном носителе и (или) в форме электронного документа с использованием УКЭП медицинского работника.</w:t>
      </w:r>
    </w:p>
    <w:p w14:paraId="05000000">
      <w:pPr>
        <w:widowControl w:val="1"/>
        <w:spacing w:after="0" w:before="0"/>
        <w:ind w:firstLine="850" w:left="0" w:right="0"/>
        <w:jc w:val="both"/>
        <w:rPr>
          <w:b w:val="0"/>
        </w:rPr>
      </w:pPr>
      <w:r>
        <w:rPr>
          <w:b w:val="0"/>
        </w:rPr>
        <w:t>Справки и медицинские заключения на бумажном носителе выдаются лицу при его личном обращении в медицинскую организацию за получением указанных документов при предъявлении документа, удостоверяющего личность.</w:t>
      </w:r>
    </w:p>
    <w:p w14:paraId="06000000">
      <w:pPr>
        <w:widowControl w:val="1"/>
        <w:spacing w:after="0" w:before="0"/>
        <w:ind w:firstLine="850" w:left="0" w:right="0"/>
        <w:jc w:val="both"/>
        <w:rPr>
          <w:b w:val="0"/>
        </w:rPr>
      </w:pPr>
      <w:r>
        <w:rPr>
          <w:b w:val="0"/>
        </w:rPr>
        <w:t>Справки и медицинские заключения в форме электронных документов предоставляются пациентам при личном обращении или при направлении запроса в электронной форме, подписанного электронной подписью.</w:t>
      </w:r>
    </w:p>
    <w:p w14:paraId="07000000">
      <w:pPr>
        <w:widowControl w:val="1"/>
        <w:spacing w:after="0" w:before="0"/>
        <w:ind w:firstLine="850" w:left="0" w:right="0"/>
        <w:jc w:val="both"/>
        <w:rPr>
          <w:b w:val="0"/>
        </w:rPr>
      </w:pPr>
      <w:r>
        <w:rPr>
          <w:b w:val="0"/>
        </w:rPr>
        <w:t>Медицинские заключения и справки в форме электронных документов формируются с использованием медицинских информационных систем, предусмотренных частью 1 статьи 91 Федерального закона "Об основах охраны здоровья граждан в Российской Федерации".</w:t>
      </w:r>
    </w:p>
    <w:p w14:paraId="08000000">
      <w:pPr>
        <w:widowControl w:val="1"/>
        <w:spacing w:after="0" w:before="0"/>
        <w:ind w:firstLine="0" w:left="0" w:right="0"/>
        <w:jc w:val="both"/>
        <w:rPr>
          <w:b w:val="0"/>
        </w:rPr>
      </w:pPr>
    </w:p>
    <w:p w14:paraId="09000000">
      <w:pPr>
        <w:widowControl w:val="1"/>
        <w:spacing w:after="0" w:before="0"/>
        <w:ind w:firstLine="0" w:left="0" w:right="0"/>
        <w:jc w:val="both"/>
        <w:rPr>
          <w:b w:val="0"/>
        </w:rPr>
      </w:pPr>
      <w:r>
        <w:rPr>
          <w:b w:val="0"/>
        </w:rPr>
        <w:t>Старший помощник прокурора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И.А. Тарабарова</w:t>
      </w:r>
    </w:p>
    <w:p w14:paraId="0A000000">
      <w:pPr>
        <w:widowControl w:val="1"/>
        <w:spacing w:after="0" w:before="0"/>
        <w:ind w:firstLine="540" w:left="0" w:right="0"/>
        <w:jc w:val="both"/>
        <w:rPr>
          <w:b w:val="0"/>
        </w:rPr>
      </w:pPr>
    </w:p>
    <w:p w14:paraId="0B000000">
      <w:pPr>
        <w:widowControl w:val="1"/>
        <w:ind/>
        <w:jc w:val="both"/>
      </w:pPr>
    </w:p>
    <w:sectPr>
      <w:pgSz w:h="16840" w:orient="portrait" w:w="11907"/>
      <w:pgMar w:bottom="899" w:footer="0" w:gutter="0" w:header="0" w:left="1134" w:right="927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8"/>
    </w:rPr>
  </w:style>
  <w:style w:default="1" w:styleId="Style_1_ch" w:type="character">
    <w:name w:val="Normal"/>
    <w:link w:val="Style_1"/>
    <w:rPr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Font Style13"/>
    <w:link w:val="Style_4_ch"/>
    <w:rPr>
      <w:rFonts w:ascii="Times New Roman" w:hAnsi="Times New Roman"/>
      <w:sz w:val="20"/>
    </w:rPr>
  </w:style>
  <w:style w:styleId="Style_4_ch" w:type="character">
    <w:name w:val="Font Style13"/>
    <w:link w:val="Style_4"/>
    <w:rPr>
      <w:rFonts w:ascii="Times New Roman" w:hAnsi="Times New Roman"/>
      <w:sz w:val="20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6"/>
    <w:next w:val="Style_1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Balloon Text"/>
    <w:basedOn w:val="Style_1"/>
    <w:link w:val="Style_18_ch"/>
    <w:rPr>
      <w:rFonts w:ascii="Tahoma" w:hAnsi="Tahoma"/>
      <w:sz w:val="16"/>
    </w:rPr>
  </w:style>
  <w:style w:styleId="Style_18_ch" w:type="character">
    <w:name w:val="Balloon Text"/>
    <w:basedOn w:val="Style_1_ch"/>
    <w:link w:val="Style_18"/>
    <w:rPr>
      <w:rFonts w:ascii="Tahoma" w:hAnsi="Tahoma"/>
      <w:sz w:val="16"/>
    </w:rPr>
  </w:style>
  <w:style w:styleId="Style_19" w:type="paragraph">
    <w:name w:val="toc 8"/>
    <w:next w:val="Style_1"/>
    <w:link w:val="Style_1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1"/>
    <w:link w:val="Style_2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1"/>
    <w:link w:val="Style_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6" w:type="table">
    <w:name w:val="Table Grid"/>
    <w:basedOn w:val="Style_2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2026-06-03T10:53:24Z</dcterms:created>
  <dcterms:modified xsi:type="dcterms:W3CDTF">2026-06-04T07:57:29Z</dcterms:modified>
</cp:coreProperties>
</file>