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b w:val="1"/>
        </w:rPr>
      </w:pPr>
      <w:r>
        <w:rPr>
          <w:b w:val="1"/>
        </w:rPr>
        <w:t>Новодеревеньковская межрайонная прокур</w:t>
      </w:r>
      <w:r>
        <w:rPr>
          <w:b w:val="1"/>
        </w:rPr>
        <w:t xml:space="preserve">атура </w:t>
      </w:r>
      <w:r>
        <w:rPr>
          <w:b w:val="1"/>
        </w:rPr>
        <w:t xml:space="preserve">разъясняет: </w:t>
      </w:r>
    </w:p>
    <w:p w14:paraId="02000000">
      <w:pPr>
        <w:widowControl w:val="1"/>
        <w:ind/>
        <w:jc w:val="center"/>
        <w:rPr>
          <w:b w:val="0"/>
        </w:rPr>
      </w:pPr>
      <w:r>
        <w:rPr>
          <w:b w:val="1"/>
        </w:rPr>
        <w:t>«</w:t>
      </w:r>
      <w:r>
        <w:rPr>
          <w:b w:val="1"/>
        </w:rPr>
        <w:t xml:space="preserve">Отдельные иностранные граждане и лица без гражданства могут обратиться с ходатайством о признании их представляющими </w:t>
      </w:r>
    </w:p>
    <w:p w14:paraId="03000000">
      <w:pPr>
        <w:widowControl w:val="1"/>
        <w:ind/>
        <w:jc w:val="center"/>
        <w:rPr>
          <w:b w:val="0"/>
        </w:rPr>
      </w:pPr>
      <w:r>
        <w:rPr>
          <w:b w:val="1"/>
        </w:rPr>
        <w:t>интерес для Российской Федерации»</w:t>
      </w:r>
    </w:p>
    <w:p w14:paraId="04000000"/>
    <w:p w14:paraId="05000000">
      <w:pPr>
        <w:widowControl w:val="1"/>
        <w:ind w:firstLine="708"/>
        <w:jc w:val="both"/>
      </w:pPr>
    </w:p>
    <w:p w14:paraId="06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Речь идет об иностранных гражданах и лицах без гражданства (далее - иностранные граждане), которые:</w:t>
      </w:r>
    </w:p>
    <w:p w14:paraId="07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- имеют достижения в сфере научно-технологического развития, производства, спорта, креативных (творческих) индустрий, в культурно-гуманитарной сфере, в учебе;</w:t>
      </w:r>
    </w:p>
    <w:p w14:paraId="08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- внесли вклад в развитие общества, экономики, обеспечение обороноспособности и безопасности РФ;</w:t>
      </w:r>
      <w:r>
        <w:rPr>
          <w:b w:val="0"/>
        </w:rPr>
        <w:t>- обладают особо востребованными профессией (специальностью), квалификацией или навыками.</w:t>
      </w:r>
    </w:p>
    <w:p w14:paraId="09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Иностранным гражданам, признанным представляющими интерес для РФ, и членам их семей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предоставлено</w:t>
      </w:r>
      <w:r>
        <w:rPr>
          <w:b w:val="0"/>
        </w:rPr>
        <w:t xml:space="preserve"> </w:t>
      </w:r>
      <w:r>
        <w:rPr>
          <w:b w:val="0"/>
        </w:rPr>
        <w:t>право обратиться в территориальный орган МВД России:</w:t>
      </w:r>
    </w:p>
    <w:p w14:paraId="0A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- с заявлением о выдаче разрешения на временное проживание - без учета квоты и без представления документов, подтверждающих владение русским языком, знание истории России и основ законодательства РФ;</w:t>
      </w:r>
    </w:p>
    <w:p w14:paraId="0B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- с заявлением о выдаче вида на жительство - без получения разрешения на временное проживание.</w:t>
      </w:r>
    </w:p>
    <w:p w14:paraId="0C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Иностранные граждане, признанные представляющими интерес для РФ, и члены их семей при обращении с заявлениями о выдаче разрешения на временное проживание или вида на жительство дополнительно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представляют</w:t>
      </w:r>
      <w:r>
        <w:rPr>
          <w:b w:val="0"/>
        </w:rPr>
        <w:t xml:space="preserve"> </w:t>
      </w:r>
      <w:r>
        <w:rPr>
          <w:b w:val="0"/>
        </w:rPr>
        <w:t>копию документа, подтверждающего факт признания иностранного гражданина представляющим интерес для РФ.</w:t>
      </w:r>
    </w:p>
    <w:p w14:paraId="0D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Заявление о выдаче разрешения на временное проживание или вида на жительство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strike w:val="0"/>
          <w:color w:val="000000"/>
          <w:u w:color="000000" w:val="none"/>
        </w:rPr>
        <w:t>не принимается</w:t>
      </w:r>
      <w:r>
        <w:rPr>
          <w:b w:val="0"/>
        </w:rPr>
        <w:t xml:space="preserve"> </w:t>
      </w:r>
      <w:r>
        <w:rPr>
          <w:b w:val="0"/>
        </w:rPr>
        <w:t>к рассмотрению, если на день его подачи истек 1 год со дня получения иностранным гражданином документа, подтверждающего факт признания его представляющим интерес для РФ.</w:t>
      </w:r>
    </w:p>
    <w:p w14:paraId="0E000000">
      <w:pPr>
        <w:widowControl w:val="1"/>
        <w:spacing w:after="0" w:before="0"/>
        <w:ind w:firstLine="0" w:left="0" w:right="0"/>
        <w:jc w:val="both"/>
        <w:rPr>
          <w:b w:val="0"/>
        </w:rPr>
      </w:pPr>
    </w:p>
    <w:p w14:paraId="0F000000">
      <w:pPr>
        <w:widowControl w:val="1"/>
        <w:spacing w:after="0" w:before="0"/>
        <w:ind w:firstLine="0" w:left="0" w:right="0"/>
        <w:jc w:val="both"/>
        <w:rPr>
          <w:b w:val="0"/>
        </w:rPr>
      </w:pPr>
      <w:r>
        <w:rPr>
          <w:b w:val="0"/>
        </w:rPr>
        <w:t>Старший помощник прокурора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И.А. Тарабарова</w:t>
      </w:r>
    </w:p>
    <w:p w14:paraId="10000000">
      <w:pPr>
        <w:widowControl w:val="1"/>
        <w:ind w:firstLine="708"/>
        <w:jc w:val="both"/>
      </w:pPr>
    </w:p>
    <w:p w14:paraId="11000000">
      <w:pPr>
        <w:widowControl w:val="1"/>
        <w:ind w:firstLine="708"/>
        <w:jc w:val="both"/>
      </w:pPr>
    </w:p>
    <w:p w14:paraId="12000000">
      <w:pPr>
        <w:widowControl w:val="1"/>
        <w:ind/>
        <w:jc w:val="both"/>
      </w:pPr>
    </w:p>
    <w:sectPr>
      <w:pgSz w:h="16840" w:orient="portrait" w:w="11907"/>
      <w:pgMar w:bottom="899" w:footer="0" w:gutter="0" w:header="0" w:left="1134" w:right="927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8"/>
    </w:rPr>
  </w:style>
  <w:style w:default="1" w:styleId="Style_1_ch" w:type="character">
    <w:name w:val="Normal"/>
    <w:link w:val="Style_1"/>
    <w:rPr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Balloon Text"/>
    <w:basedOn w:val="Style_1"/>
    <w:link w:val="Style_12_ch"/>
    <w:rPr>
      <w:rFonts w:ascii="Tahoma" w:hAnsi="Tahoma"/>
      <w:sz w:val="16"/>
    </w:rPr>
  </w:style>
  <w:style w:styleId="Style_12_ch" w:type="character">
    <w:name w:val="Balloon Text"/>
    <w:basedOn w:val="Style_1_ch"/>
    <w:link w:val="Style_12"/>
    <w:rPr>
      <w:rFonts w:ascii="Tahoma" w:hAnsi="Tahoma"/>
      <w:sz w:val="16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Font Style13"/>
    <w:link w:val="Style_21_ch"/>
    <w:rPr>
      <w:rFonts w:ascii="Times New Roman" w:hAnsi="Times New Roman"/>
      <w:sz w:val="20"/>
    </w:rPr>
  </w:style>
  <w:style w:styleId="Style_21_ch" w:type="character">
    <w:name w:val="Font Style13"/>
    <w:link w:val="Style_21"/>
    <w:rPr>
      <w:rFonts w:ascii="Times New Roman" w:hAnsi="Times New Roman"/>
      <w:sz w:val="20"/>
    </w:rPr>
  </w:style>
  <w:style w:styleId="Style_22" w:type="paragraph">
    <w:name w:val="Title"/>
    <w:next w:val="Style_1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2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2026-06-03T08:50:01Z</dcterms:created>
  <dcterms:modified xsi:type="dcterms:W3CDTF">2026-06-04T07:57:53Z</dcterms:modified>
</cp:coreProperties>
</file>