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b w:val="1"/>
        </w:rPr>
      </w:pPr>
      <w:r>
        <w:rPr>
          <w:b w:val="1"/>
        </w:rPr>
        <w:t>Новодеревеньковская межрайонная прокур</w:t>
      </w:r>
      <w:r>
        <w:rPr>
          <w:b w:val="1"/>
        </w:rPr>
        <w:t xml:space="preserve">атура </w:t>
      </w:r>
      <w:r>
        <w:rPr>
          <w:b w:val="1"/>
        </w:rPr>
        <w:t xml:space="preserve">разъясняет: </w:t>
      </w:r>
    </w:p>
    <w:p w14:paraId="02000000">
      <w:pPr>
        <w:widowControl w:val="1"/>
        <w:ind/>
        <w:jc w:val="center"/>
        <w:rPr>
          <w:b w:val="0"/>
        </w:rPr>
      </w:pPr>
      <w:r>
        <w:rPr>
          <w:b w:val="1"/>
        </w:rPr>
        <w:t>«</w:t>
      </w:r>
      <w:r>
        <w:rPr>
          <w:b w:val="1"/>
        </w:rPr>
        <w:t>Уточняется право на ежемесячное пособие в связи с рождением и воспитанием ребенка</w:t>
      </w:r>
      <w:r>
        <w:rPr>
          <w:b w:val="1"/>
        </w:rPr>
        <w:t>»</w:t>
      </w:r>
    </w:p>
    <w:p w14:paraId="03000000"/>
    <w:p w14:paraId="04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 xml:space="preserve">Предусматривается однократное сохранение за многодетными семьями права на получение единого пособия в размере 50% величины прожиточного минимума для детей в субъекте РФ, если размер среднедушевого дохода семьи не более чем на 10% превысит величину прожиточного минимума. </w:t>
      </w:r>
    </w:p>
    <w:p w14:paraId="05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Действие указанных положений</w:t>
      </w:r>
      <w:r>
        <w:rPr>
          <w:b w:val="0"/>
        </w:rPr>
        <w:t xml:space="preserve"> </w:t>
      </w:r>
      <w:r>
        <w:rPr>
          <w:b w:val="0"/>
          <w:strike w:val="0"/>
          <w:color w:val="000000"/>
          <w:u w:color="000000" w:val="none"/>
        </w:rPr>
        <w:t>распространяется</w:t>
      </w:r>
      <w:r>
        <w:rPr>
          <w:b w:val="0"/>
        </w:rPr>
        <w:t xml:space="preserve"> </w:t>
      </w:r>
      <w:r>
        <w:rPr>
          <w:b w:val="0"/>
        </w:rPr>
        <w:t>на правоотношения, возникшие с 1 января 2026 года.</w:t>
      </w:r>
    </w:p>
    <w:p w14:paraId="06000000">
      <w:pPr>
        <w:widowControl w:val="1"/>
        <w:spacing w:after="0" w:before="0"/>
        <w:ind w:firstLine="0" w:left="0" w:right="0"/>
        <w:jc w:val="both"/>
        <w:rPr>
          <w:b w:val="0"/>
        </w:rPr>
      </w:pPr>
    </w:p>
    <w:p w14:paraId="07000000">
      <w:pPr>
        <w:widowControl w:val="1"/>
        <w:spacing w:after="0" w:before="0"/>
        <w:ind w:firstLine="0" w:left="0" w:right="0"/>
        <w:jc w:val="both"/>
        <w:rPr>
          <w:b w:val="0"/>
        </w:rPr>
      </w:pPr>
      <w:r>
        <w:rPr>
          <w:b w:val="0"/>
        </w:rPr>
        <w:t>Старший помощник прокурора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И.А. Тарабарова</w:t>
      </w:r>
    </w:p>
    <w:p w14:paraId="08000000">
      <w:pPr>
        <w:widowControl w:val="1"/>
        <w:spacing w:after="0" w:before="0"/>
        <w:ind w:firstLine="540" w:left="0" w:right="0"/>
        <w:jc w:val="both"/>
        <w:rPr>
          <w:b w:val="0"/>
        </w:rPr>
      </w:pPr>
    </w:p>
    <w:p w14:paraId="09000000">
      <w:pPr>
        <w:widowControl w:val="1"/>
        <w:ind/>
        <w:jc w:val="both"/>
      </w:pPr>
    </w:p>
    <w:sectPr>
      <w:pgSz w:h="16840" w:orient="portrait" w:w="11907"/>
      <w:pgMar w:bottom="899" w:footer="0" w:gutter="0" w:header="0" w:left="1134" w:right="927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8"/>
    </w:rPr>
  </w:style>
  <w:style w:default="1" w:styleId="Style_1_ch" w:type="character">
    <w:name w:val="Normal"/>
    <w:link w:val="Style_1"/>
    <w:rPr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Font Style13"/>
    <w:link w:val="Style_16_ch"/>
    <w:rPr>
      <w:rFonts w:ascii="Times New Roman" w:hAnsi="Times New Roman"/>
      <w:sz w:val="20"/>
    </w:rPr>
  </w:style>
  <w:style w:styleId="Style_16_ch" w:type="character">
    <w:name w:val="Font Style13"/>
    <w:link w:val="Style_16"/>
    <w:rPr>
      <w:rFonts w:ascii="Times New Roman" w:hAnsi="Times New Roman"/>
      <w:sz w:val="20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Balloon Text"/>
    <w:basedOn w:val="Style_1"/>
    <w:link w:val="Style_20_ch"/>
    <w:rPr>
      <w:rFonts w:ascii="Tahoma" w:hAnsi="Tahoma"/>
      <w:sz w:val="16"/>
    </w:rPr>
  </w:style>
  <w:style w:styleId="Style_20_ch" w:type="character">
    <w:name w:val="Balloon Text"/>
    <w:basedOn w:val="Style_1_ch"/>
    <w:link w:val="Style_20"/>
    <w:rPr>
      <w:rFonts w:ascii="Tahoma" w:hAnsi="Tahoma"/>
      <w:sz w:val="16"/>
    </w:rPr>
  </w:style>
  <w:style w:styleId="Style_21" w:type="paragraph">
    <w:name w:val="Subtitle"/>
    <w:next w:val="Style_1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table">
    <w:name w:val="Table Grid"/>
    <w:basedOn w:val="Style_2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2026-06-03T10:01:38Z</dcterms:created>
  <dcterms:modified xsi:type="dcterms:W3CDTF">2026-06-04T07:58:31Z</dcterms:modified>
</cp:coreProperties>
</file>