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widowControl w:val="1"/>
        <w:ind/>
        <w:jc w:val="center"/>
        <w:rPr>
          <w:b w:val="1"/>
        </w:rPr>
      </w:pPr>
      <w:r>
        <w:rPr>
          <w:b w:val="1"/>
        </w:rPr>
        <w:t>Новодеревеньковская межрайонная прокур</w:t>
      </w:r>
      <w:r>
        <w:rPr>
          <w:b w:val="1"/>
        </w:rPr>
        <w:t xml:space="preserve">атура </w:t>
      </w:r>
      <w:r>
        <w:rPr>
          <w:b w:val="1"/>
        </w:rPr>
        <w:t xml:space="preserve">разъясняет: </w:t>
      </w:r>
    </w:p>
    <w:p w14:paraId="02000000">
      <w:pPr>
        <w:widowControl w:val="1"/>
        <w:ind/>
        <w:jc w:val="center"/>
        <w:rPr>
          <w:b w:val="0"/>
        </w:rPr>
      </w:pPr>
      <w:r>
        <w:rPr>
          <w:b w:val="1"/>
        </w:rPr>
        <w:t>«</w:t>
      </w:r>
      <w:r>
        <w:rPr>
          <w:b w:val="1"/>
        </w:rPr>
        <w:t>Уточнен порядок отстранения водителя от управления транспортным средством и задержания транспортного средства</w:t>
      </w:r>
      <w:r>
        <w:rPr>
          <w:b w:val="1"/>
        </w:rPr>
        <w:t>»</w:t>
      </w:r>
    </w:p>
    <w:p w14:paraId="03000000"/>
    <w:p w14:paraId="04000000">
      <w:pPr>
        <w:widowControl w:val="1"/>
        <w:spacing w:after="0" w:before="0"/>
        <w:ind w:firstLine="540" w:left="0" w:right="0"/>
        <w:jc w:val="both"/>
        <w:rPr>
          <w:b w:val="0"/>
        </w:rPr>
      </w:pPr>
      <w:r>
        <w:rPr>
          <w:b w:val="0"/>
        </w:rPr>
        <w:t>Теперь об отстранении от управления транспортным средством либо составляется протокол, либо делается соответствующая</w:t>
      </w:r>
      <w:r>
        <w:rPr>
          <w:b w:val="0"/>
        </w:rPr>
        <w:t xml:space="preserve"> </w:t>
      </w:r>
      <w:r>
        <w:rPr>
          <w:b w:val="0"/>
          <w:strike w:val="0"/>
          <w:color w:val="000000"/>
          <w:u w:color="000000" w:val="none"/>
        </w:rPr>
        <w:t>запись</w:t>
      </w:r>
      <w:r>
        <w:rPr>
          <w:b w:val="0"/>
        </w:rPr>
        <w:t xml:space="preserve"> </w:t>
      </w:r>
      <w:r>
        <w:rPr>
          <w:b w:val="0"/>
        </w:rPr>
        <w:t xml:space="preserve">в одном из следующих процессуальных документов (при отсутствии таких сведений в них): </w:t>
      </w:r>
    </w:p>
    <w:p w14:paraId="05000000">
      <w:pPr>
        <w:widowControl w:val="1"/>
        <w:spacing w:after="0" w:before="0"/>
        <w:ind w:firstLine="540" w:left="0" w:right="0"/>
        <w:jc w:val="both"/>
        <w:rPr>
          <w:b w:val="0"/>
        </w:rPr>
      </w:pPr>
      <w:r>
        <w:rPr>
          <w:b w:val="0"/>
        </w:rPr>
        <w:t xml:space="preserve">- в протоколе о направлении на медицинское освидетельствование на состояние опьянения; </w:t>
      </w:r>
    </w:p>
    <w:p w14:paraId="06000000">
      <w:pPr>
        <w:widowControl w:val="1"/>
        <w:spacing w:after="0" w:before="0"/>
        <w:ind w:firstLine="540" w:left="0" w:right="0"/>
        <w:jc w:val="both"/>
        <w:rPr>
          <w:b w:val="0"/>
        </w:rPr>
      </w:pPr>
      <w:r>
        <w:rPr>
          <w:b w:val="0"/>
        </w:rPr>
        <w:t xml:space="preserve">- в протоколе о задержании транспортного средства; </w:t>
      </w:r>
    </w:p>
    <w:p w14:paraId="07000000">
      <w:pPr>
        <w:widowControl w:val="1"/>
        <w:spacing w:after="0" w:before="0"/>
        <w:ind w:firstLine="540" w:left="0" w:right="0"/>
        <w:jc w:val="both"/>
        <w:rPr>
          <w:b w:val="0"/>
        </w:rPr>
      </w:pPr>
      <w:r>
        <w:rPr>
          <w:b w:val="0"/>
        </w:rPr>
        <w:t>- в протоколе об административном правонарушении;</w:t>
      </w:r>
    </w:p>
    <w:p w14:paraId="08000000">
      <w:pPr>
        <w:widowControl w:val="1"/>
        <w:spacing w:after="0" w:before="0"/>
        <w:ind w:firstLine="540" w:left="0" w:right="0"/>
        <w:jc w:val="both"/>
        <w:rPr>
          <w:b w:val="0"/>
        </w:rPr>
      </w:pPr>
      <w:r>
        <w:rPr>
          <w:b w:val="0"/>
        </w:rPr>
        <w:t>- в определении о возбуждении дела об административном правонарушении;</w:t>
      </w:r>
    </w:p>
    <w:p w14:paraId="09000000">
      <w:pPr>
        <w:widowControl w:val="1"/>
        <w:spacing w:after="0" w:before="0"/>
        <w:ind w:firstLine="540" w:left="0" w:right="0"/>
        <w:jc w:val="both"/>
        <w:rPr>
          <w:b w:val="0"/>
        </w:rPr>
      </w:pPr>
      <w:r>
        <w:rPr>
          <w:b w:val="0"/>
        </w:rPr>
        <w:t>- в постановлении по делу об административном правонарушении.</w:t>
      </w:r>
    </w:p>
    <w:p w14:paraId="0A000000">
      <w:pPr>
        <w:widowControl w:val="1"/>
        <w:spacing w:after="0" w:before="0"/>
        <w:ind w:firstLine="540" w:left="0" w:right="0"/>
        <w:jc w:val="both"/>
        <w:rPr>
          <w:b w:val="0"/>
        </w:rPr>
      </w:pPr>
      <w:r>
        <w:rPr>
          <w:b w:val="0"/>
        </w:rPr>
        <w:t>Акт освидетельствования на состояние алкогольного опьянения или акт медицинского освидетельствования на состояние опьянения может быть</w:t>
      </w:r>
      <w:r>
        <w:rPr>
          <w:b w:val="0"/>
        </w:rPr>
        <w:t xml:space="preserve"> </w:t>
      </w:r>
      <w:r>
        <w:rPr>
          <w:b w:val="0"/>
          <w:strike w:val="0"/>
          <w:color w:val="000000"/>
          <w:u w:color="000000" w:val="none"/>
        </w:rPr>
        <w:t>приложен</w:t>
      </w:r>
      <w:r>
        <w:rPr>
          <w:b w:val="0"/>
        </w:rPr>
        <w:t>, помимо соответствующего протокола, к определению о возбуждении дела об административном правонарушении либо к постановлению по делу об административном правонарушении.</w:t>
      </w:r>
    </w:p>
    <w:p w14:paraId="0B000000">
      <w:pPr>
        <w:widowControl w:val="1"/>
        <w:spacing w:after="0" w:before="0"/>
        <w:ind w:firstLine="540" w:left="0" w:right="0"/>
        <w:jc w:val="both"/>
        <w:rPr>
          <w:b w:val="0"/>
        </w:rPr>
      </w:pPr>
      <w:r>
        <w:rPr>
          <w:b w:val="0"/>
        </w:rPr>
        <w:t>Кроме того, предусмотрена</w:t>
      </w:r>
      <w:r>
        <w:rPr>
          <w:b w:val="0"/>
        </w:rPr>
        <w:t xml:space="preserve"> </w:t>
      </w:r>
      <w:r>
        <w:rPr>
          <w:b w:val="0"/>
          <w:strike w:val="0"/>
          <w:color w:val="000000"/>
          <w:u w:color="000000" w:val="none"/>
        </w:rPr>
        <w:t>возможность</w:t>
      </w:r>
      <w:r>
        <w:rPr>
          <w:b w:val="0"/>
        </w:rPr>
        <w:t xml:space="preserve"> </w:t>
      </w:r>
      <w:r>
        <w:rPr>
          <w:b w:val="0"/>
        </w:rPr>
        <w:t xml:space="preserve">при задержании транспортного средства вместо составления протокола делать запись о задержании транспортного средства в одном из следующих процессуальных документов (при отсутствии таких сведений в них): </w:t>
      </w:r>
    </w:p>
    <w:p w14:paraId="0C000000">
      <w:pPr>
        <w:widowControl w:val="1"/>
        <w:spacing w:after="0" w:before="0"/>
        <w:ind w:firstLine="540" w:left="0" w:right="0"/>
        <w:jc w:val="both"/>
        <w:rPr>
          <w:b w:val="0"/>
        </w:rPr>
      </w:pPr>
      <w:r>
        <w:rPr>
          <w:b w:val="0"/>
        </w:rPr>
        <w:t xml:space="preserve">- в протоколе об административном правонарушении; </w:t>
      </w:r>
    </w:p>
    <w:p w14:paraId="0D000000">
      <w:pPr>
        <w:widowControl w:val="1"/>
        <w:spacing w:after="0" w:before="0"/>
        <w:ind w:firstLine="540" w:left="0" w:right="0"/>
        <w:jc w:val="both"/>
        <w:rPr>
          <w:b w:val="0"/>
        </w:rPr>
      </w:pPr>
      <w:r>
        <w:rPr>
          <w:b w:val="0"/>
        </w:rPr>
        <w:t xml:space="preserve">- в определении о возбуждении дела об административном правонарушении; </w:t>
      </w:r>
    </w:p>
    <w:p w14:paraId="0E000000">
      <w:pPr>
        <w:widowControl w:val="1"/>
        <w:spacing w:after="0" w:before="0"/>
        <w:ind w:firstLine="540" w:left="0" w:right="0"/>
        <w:jc w:val="both"/>
        <w:rPr>
          <w:b w:val="0"/>
        </w:rPr>
      </w:pPr>
      <w:r>
        <w:rPr>
          <w:b w:val="0"/>
        </w:rPr>
        <w:t>- в постановлении по делу об административном правонарушении.</w:t>
      </w:r>
    </w:p>
    <w:p w14:paraId="0F000000">
      <w:pPr>
        <w:widowControl w:val="1"/>
        <w:spacing w:after="0" w:before="0"/>
        <w:ind w:firstLine="0" w:left="0" w:right="0"/>
        <w:jc w:val="both"/>
        <w:rPr>
          <w:b w:val="0"/>
        </w:rPr>
      </w:pPr>
    </w:p>
    <w:p w14:paraId="10000000">
      <w:pPr>
        <w:widowControl w:val="1"/>
        <w:spacing w:after="0" w:before="0"/>
        <w:ind w:firstLine="0" w:left="0" w:right="0"/>
        <w:jc w:val="both"/>
        <w:rPr>
          <w:b w:val="0"/>
        </w:rPr>
      </w:pPr>
      <w:r>
        <w:rPr>
          <w:b w:val="0"/>
        </w:rPr>
        <w:t>Старший помощник прокурора</w:t>
      </w:r>
      <w:r>
        <w:rPr>
          <w:b w:val="0"/>
        </w:rPr>
        <w:tab/>
      </w:r>
      <w:r>
        <w:rPr>
          <w:b w:val="0"/>
        </w:rPr>
        <w:tab/>
      </w:r>
      <w:r>
        <w:rPr>
          <w:b w:val="0"/>
        </w:rPr>
        <w:tab/>
      </w:r>
      <w:r>
        <w:rPr>
          <w:b w:val="0"/>
        </w:rPr>
        <w:tab/>
      </w:r>
      <w:r>
        <w:rPr>
          <w:b w:val="0"/>
        </w:rPr>
        <w:tab/>
      </w:r>
      <w:r>
        <w:rPr>
          <w:b w:val="0"/>
        </w:rPr>
        <w:tab/>
      </w:r>
      <w:r>
        <w:rPr>
          <w:b w:val="0"/>
        </w:rPr>
        <w:t>И.А. Тарабарова</w:t>
      </w:r>
    </w:p>
    <w:p w14:paraId="11000000">
      <w:pPr>
        <w:widowControl w:val="1"/>
        <w:spacing w:after="0" w:before="0"/>
        <w:ind w:firstLine="540" w:left="0" w:right="0"/>
        <w:jc w:val="both"/>
        <w:rPr>
          <w:b w:val="0"/>
        </w:rPr>
      </w:pPr>
    </w:p>
    <w:p w14:paraId="12000000">
      <w:pPr>
        <w:widowControl w:val="1"/>
        <w:spacing w:after="0" w:before="0"/>
        <w:ind w:firstLine="540" w:left="0" w:right="0"/>
        <w:jc w:val="both"/>
        <w:rPr>
          <w:b w:val="0"/>
        </w:rPr>
      </w:pPr>
    </w:p>
    <w:p w14:paraId="13000000">
      <w:pPr>
        <w:widowControl w:val="1"/>
        <w:ind/>
        <w:jc w:val="both"/>
      </w:pPr>
    </w:p>
    <w:sectPr>
      <w:pgSz w:h="16840" w:orient="portrait" w:w="11907"/>
      <w:pgMar w:bottom="899" w:footer="0" w:gutter="0" w:header="0" w:left="1134" w:right="927" w:top="719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Times New Roman" w:hAnsi="Times New Roman"/>
        <w:color w:val="000000"/>
        <w:spacing w:val="0"/>
        <w:sz w:val="20"/>
      </w:rPr>
    </w:rPrDefault>
    <w:pPrDefault>
      <w:pPr>
        <w:widowControl w:val="1"/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  <w:rPr>
      <w:sz w:val="28"/>
    </w:rPr>
  </w:style>
  <w:style w:default="1" w:styleId="Style_1_ch" w:type="character">
    <w:name w:val="Normal"/>
    <w:link w:val="Style_1"/>
    <w:rPr>
      <w:sz w:val="28"/>
    </w:rPr>
  </w:style>
  <w:style w:styleId="Style_2" w:type="paragraph">
    <w:name w:val="toc 2"/>
    <w:next w:val="Style_1"/>
    <w:link w:val="Style_2_ch"/>
    <w:uiPriority w:val="39"/>
    <w:pPr>
      <w:widowControl w:val="1"/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toc 4"/>
    <w:next w:val="Style_1"/>
    <w:link w:val="Style_3_ch"/>
    <w:uiPriority w:val="39"/>
    <w:pPr>
      <w:widowControl w:val="1"/>
      <w:ind w:firstLine="0" w:left="600"/>
      <w:jc w:val="left"/>
    </w:pPr>
    <w:rPr>
      <w:rFonts w:ascii="XO Thames" w:hAnsi="XO Thames"/>
      <w:sz w:val="28"/>
    </w:rPr>
  </w:style>
  <w:style w:styleId="Style_3_ch" w:type="character">
    <w:name w:val="toc 4"/>
    <w:link w:val="Style_3"/>
    <w:rPr>
      <w:rFonts w:ascii="XO Thames" w:hAnsi="XO Thames"/>
      <w:sz w:val="28"/>
    </w:rPr>
  </w:style>
  <w:style w:styleId="Style_4" w:type="paragraph">
    <w:name w:val="toc 6"/>
    <w:next w:val="Style_1"/>
    <w:link w:val="Style_4_ch"/>
    <w:uiPriority w:val="39"/>
    <w:pPr>
      <w:widowControl w:val="1"/>
      <w:ind w:firstLine="0" w:left="1000"/>
      <w:jc w:val="left"/>
    </w:pPr>
    <w:rPr>
      <w:rFonts w:ascii="XO Thames" w:hAnsi="XO Thames"/>
      <w:sz w:val="28"/>
    </w:rPr>
  </w:style>
  <w:style w:styleId="Style_4_ch" w:type="character">
    <w:name w:val="toc 6"/>
    <w:link w:val="Style_4"/>
    <w:rPr>
      <w:rFonts w:ascii="XO Thames" w:hAnsi="XO Thames"/>
      <w:sz w:val="28"/>
    </w:rPr>
  </w:style>
  <w:style w:styleId="Style_5" w:type="paragraph">
    <w:name w:val="toc 7"/>
    <w:next w:val="Style_1"/>
    <w:link w:val="Style_5_ch"/>
    <w:uiPriority w:val="39"/>
    <w:pPr>
      <w:widowControl w:val="1"/>
      <w:ind w:firstLine="0" w:left="1200"/>
      <w:jc w:val="left"/>
    </w:pPr>
    <w:rPr>
      <w:rFonts w:ascii="XO Thames" w:hAnsi="XO Thames"/>
      <w:sz w:val="28"/>
    </w:rPr>
  </w:style>
  <w:style w:styleId="Style_5_ch" w:type="character">
    <w:name w:val="toc 7"/>
    <w:link w:val="Style_5"/>
    <w:rPr>
      <w:rFonts w:ascii="XO Thames" w:hAnsi="XO Thames"/>
      <w:sz w:val="28"/>
    </w:rPr>
  </w:style>
  <w:style w:styleId="Style_6" w:type="paragraph">
    <w:name w:val="Endnote"/>
    <w:link w:val="Style_6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6_ch" w:type="character">
    <w:name w:val="Endnote"/>
    <w:link w:val="Style_6"/>
    <w:rPr>
      <w:rFonts w:ascii="XO Thames" w:hAnsi="XO Thames"/>
      <w:sz w:val="22"/>
    </w:rPr>
  </w:style>
  <w:style w:styleId="Style_7" w:type="paragraph">
    <w:name w:val="heading 3"/>
    <w:next w:val="Style_1"/>
    <w:link w:val="Style_7_ch"/>
    <w:uiPriority w:val="9"/>
    <w:qFormat/>
    <w:pPr>
      <w:widowControl w:val="1"/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7_ch" w:type="character">
    <w:name w:val="heading 3"/>
    <w:link w:val="Style_7"/>
    <w:rPr>
      <w:rFonts w:ascii="XO Thames" w:hAnsi="XO Thames"/>
      <w:b w:val="1"/>
      <w:sz w:val="26"/>
    </w:rPr>
  </w:style>
  <w:style w:styleId="Style_8" w:type="paragraph">
    <w:name w:val="toc 3"/>
    <w:next w:val="Style_1"/>
    <w:link w:val="Style_8_ch"/>
    <w:uiPriority w:val="39"/>
    <w:pPr>
      <w:widowControl w:val="1"/>
      <w:ind w:firstLine="0" w:left="400"/>
      <w:jc w:val="left"/>
    </w:pPr>
    <w:rPr>
      <w:rFonts w:ascii="XO Thames" w:hAnsi="XO Thames"/>
      <w:sz w:val="28"/>
    </w:rPr>
  </w:style>
  <w:style w:styleId="Style_8_ch" w:type="character">
    <w:name w:val="toc 3"/>
    <w:link w:val="Style_8"/>
    <w:rPr>
      <w:rFonts w:ascii="XO Thames" w:hAnsi="XO Thames"/>
      <w:sz w:val="28"/>
    </w:rPr>
  </w:style>
  <w:style w:styleId="Style_9" w:type="paragraph">
    <w:name w:val="heading 5"/>
    <w:next w:val="Style_1"/>
    <w:link w:val="Style_9_ch"/>
    <w:uiPriority w:val="9"/>
    <w:qFormat/>
    <w:pPr>
      <w:widowControl w:val="1"/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9_ch" w:type="character">
    <w:name w:val="heading 5"/>
    <w:link w:val="Style_9"/>
    <w:rPr>
      <w:rFonts w:ascii="XO Thames" w:hAnsi="XO Thames"/>
      <w:b w:val="1"/>
      <w:sz w:val="22"/>
    </w:rPr>
  </w:style>
  <w:style w:styleId="Style_10" w:type="paragraph">
    <w:name w:val="heading 1"/>
    <w:next w:val="Style_1"/>
    <w:link w:val="Style_10_ch"/>
    <w:uiPriority w:val="9"/>
    <w:qFormat/>
    <w:pPr>
      <w:widowControl w:val="1"/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0_ch" w:type="character">
    <w:name w:val="heading 1"/>
    <w:link w:val="Style_10"/>
    <w:rPr>
      <w:rFonts w:ascii="XO Thames" w:hAnsi="XO Thames"/>
      <w:b w:val="1"/>
      <w:sz w:val="32"/>
    </w:rPr>
  </w:style>
  <w:style w:styleId="Style_11" w:type="paragraph">
    <w:name w:val="Hyperlink"/>
    <w:link w:val="Style_11_ch"/>
    <w:rPr>
      <w:color w:val="0000FF"/>
      <w:u w:val="single"/>
    </w:rPr>
  </w:style>
  <w:style w:styleId="Style_11_ch" w:type="character">
    <w:name w:val="Hyperlink"/>
    <w:link w:val="Style_11"/>
    <w:rPr>
      <w:color w:val="0000FF"/>
      <w:u w:val="single"/>
    </w:rPr>
  </w:style>
  <w:style w:styleId="Style_12" w:type="paragraph">
    <w:name w:val="Footnote"/>
    <w:link w:val="Style_12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12_ch" w:type="character">
    <w:name w:val="Footnote"/>
    <w:link w:val="Style_12"/>
    <w:rPr>
      <w:rFonts w:ascii="XO Thames" w:hAnsi="XO Thames"/>
      <w:sz w:val="22"/>
    </w:rPr>
  </w:style>
  <w:style w:styleId="Style_13" w:type="paragraph">
    <w:name w:val="toc 1"/>
    <w:next w:val="Style_1"/>
    <w:link w:val="Style_13_ch"/>
    <w:uiPriority w:val="39"/>
    <w:pPr>
      <w:widowControl w:val="1"/>
      <w:ind w:firstLine="0" w:left="0"/>
      <w:jc w:val="left"/>
    </w:pPr>
    <w:rPr>
      <w:rFonts w:ascii="XO Thames" w:hAnsi="XO Thames"/>
      <w:b w:val="1"/>
      <w:sz w:val="28"/>
    </w:rPr>
  </w:style>
  <w:style w:styleId="Style_13_ch" w:type="character">
    <w:name w:val="toc 1"/>
    <w:link w:val="Style_13"/>
    <w:rPr>
      <w:rFonts w:ascii="XO Thames" w:hAnsi="XO Thames"/>
      <w:b w:val="1"/>
      <w:sz w:val="28"/>
    </w:rPr>
  </w:style>
  <w:style w:styleId="Style_14" w:type="paragraph">
    <w:name w:val="Header and Footer"/>
    <w:link w:val="Style_14_ch"/>
    <w:pPr>
      <w:widowControl w:val="1"/>
      <w:spacing w:line="240" w:lineRule="auto"/>
      <w:ind/>
      <w:jc w:val="both"/>
    </w:pPr>
    <w:rPr>
      <w:rFonts w:ascii="XO Thames" w:hAnsi="XO Thames"/>
      <w:sz w:val="28"/>
    </w:rPr>
  </w:style>
  <w:style w:styleId="Style_14_ch" w:type="character">
    <w:name w:val="Header and Footer"/>
    <w:link w:val="Style_14"/>
    <w:rPr>
      <w:rFonts w:ascii="XO Thames" w:hAnsi="XO Thames"/>
      <w:sz w:val="28"/>
    </w:rPr>
  </w:style>
  <w:style w:styleId="Style_15" w:type="paragraph">
    <w:name w:val="toc 9"/>
    <w:next w:val="Style_1"/>
    <w:link w:val="Style_15_ch"/>
    <w:uiPriority w:val="39"/>
    <w:pPr>
      <w:widowControl w:val="1"/>
      <w:ind w:firstLine="0" w:left="1600"/>
      <w:jc w:val="left"/>
    </w:pPr>
    <w:rPr>
      <w:rFonts w:ascii="XO Thames" w:hAnsi="XO Thames"/>
      <w:sz w:val="28"/>
    </w:rPr>
  </w:style>
  <w:style w:styleId="Style_15_ch" w:type="character">
    <w:name w:val="toc 9"/>
    <w:link w:val="Style_15"/>
    <w:rPr>
      <w:rFonts w:ascii="XO Thames" w:hAnsi="XO Thames"/>
      <w:sz w:val="28"/>
    </w:rPr>
  </w:style>
  <w:style w:styleId="Style_16" w:type="paragraph">
    <w:name w:val="toc 8"/>
    <w:next w:val="Style_1"/>
    <w:link w:val="Style_16_ch"/>
    <w:uiPriority w:val="39"/>
    <w:pPr>
      <w:widowControl w:val="1"/>
      <w:ind w:firstLine="0" w:left="1400"/>
      <w:jc w:val="left"/>
    </w:pPr>
    <w:rPr>
      <w:rFonts w:ascii="XO Thames" w:hAnsi="XO Thames"/>
      <w:sz w:val="28"/>
    </w:rPr>
  </w:style>
  <w:style w:styleId="Style_16_ch" w:type="character">
    <w:name w:val="toc 8"/>
    <w:link w:val="Style_16"/>
    <w:rPr>
      <w:rFonts w:ascii="XO Thames" w:hAnsi="XO Thames"/>
      <w:sz w:val="28"/>
    </w:rPr>
  </w:style>
  <w:style w:styleId="Style_17" w:type="paragraph">
    <w:name w:val="Font Style13"/>
    <w:link w:val="Style_17_ch"/>
    <w:rPr>
      <w:rFonts w:ascii="Times New Roman" w:hAnsi="Times New Roman"/>
      <w:sz w:val="20"/>
    </w:rPr>
  </w:style>
  <w:style w:styleId="Style_17_ch" w:type="character">
    <w:name w:val="Font Style13"/>
    <w:link w:val="Style_17"/>
    <w:rPr>
      <w:rFonts w:ascii="Times New Roman" w:hAnsi="Times New Roman"/>
      <w:sz w:val="20"/>
    </w:rPr>
  </w:style>
  <w:style w:styleId="Style_18" w:type="paragraph">
    <w:name w:val="toc 5"/>
    <w:next w:val="Style_1"/>
    <w:link w:val="Style_18_ch"/>
    <w:uiPriority w:val="39"/>
    <w:pPr>
      <w:widowControl w:val="1"/>
      <w:ind w:firstLine="0" w:left="800"/>
      <w:jc w:val="left"/>
    </w:pPr>
    <w:rPr>
      <w:rFonts w:ascii="XO Thames" w:hAnsi="XO Thames"/>
      <w:sz w:val="28"/>
    </w:rPr>
  </w:style>
  <w:style w:styleId="Style_18_ch" w:type="character">
    <w:name w:val="toc 5"/>
    <w:link w:val="Style_18"/>
    <w:rPr>
      <w:rFonts w:ascii="XO Thames" w:hAnsi="XO Thames"/>
      <w:sz w:val="28"/>
    </w:rPr>
  </w:style>
  <w:style w:styleId="Style_19" w:type="paragraph">
    <w:name w:val="Default Paragraph Font"/>
    <w:link w:val="Style_19_ch"/>
  </w:style>
  <w:style w:styleId="Style_19_ch" w:type="character">
    <w:name w:val="Default Paragraph Font"/>
    <w:link w:val="Style_19"/>
  </w:style>
  <w:style w:styleId="Style_20" w:type="paragraph">
    <w:name w:val="Subtitle"/>
    <w:next w:val="Style_1"/>
    <w:link w:val="Style_20_ch"/>
    <w:uiPriority w:val="11"/>
    <w:qFormat/>
    <w:pPr>
      <w:widowControl w:val="1"/>
      <w:ind/>
      <w:jc w:val="both"/>
    </w:pPr>
    <w:rPr>
      <w:rFonts w:ascii="XO Thames" w:hAnsi="XO Thames"/>
      <w:i w:val="1"/>
      <w:sz w:val="24"/>
    </w:rPr>
  </w:style>
  <w:style w:styleId="Style_20_ch" w:type="character">
    <w:name w:val="Subtitle"/>
    <w:link w:val="Style_20"/>
    <w:rPr>
      <w:rFonts w:ascii="XO Thames" w:hAnsi="XO Thames"/>
      <w:i w:val="1"/>
      <w:sz w:val="24"/>
    </w:rPr>
  </w:style>
  <w:style w:styleId="Style_21" w:type="paragraph">
    <w:name w:val="Balloon Text"/>
    <w:basedOn w:val="Style_1"/>
    <w:link w:val="Style_21_ch"/>
    <w:rPr>
      <w:rFonts w:ascii="Tahoma" w:hAnsi="Tahoma"/>
      <w:sz w:val="16"/>
    </w:rPr>
  </w:style>
  <w:style w:styleId="Style_21_ch" w:type="character">
    <w:name w:val="Balloon Text"/>
    <w:basedOn w:val="Style_1_ch"/>
    <w:link w:val="Style_21"/>
    <w:rPr>
      <w:rFonts w:ascii="Tahoma" w:hAnsi="Tahoma"/>
      <w:sz w:val="16"/>
    </w:rPr>
  </w:style>
  <w:style w:styleId="Style_22" w:type="paragraph">
    <w:name w:val="Title"/>
    <w:next w:val="Style_1"/>
    <w:link w:val="Style_22_ch"/>
    <w:uiPriority w:val="10"/>
    <w:qFormat/>
    <w:pPr>
      <w:widowControl w:val="1"/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2_ch" w:type="character">
    <w:name w:val="Title"/>
    <w:link w:val="Style_22"/>
    <w:rPr>
      <w:rFonts w:ascii="XO Thames" w:hAnsi="XO Thames"/>
      <w:b w:val="1"/>
      <w:caps w:val="1"/>
      <w:sz w:val="40"/>
    </w:rPr>
  </w:style>
  <w:style w:styleId="Style_23" w:type="paragraph">
    <w:name w:val="heading 4"/>
    <w:next w:val="Style_1"/>
    <w:link w:val="Style_23_ch"/>
    <w:uiPriority w:val="9"/>
    <w:qFormat/>
    <w:pPr>
      <w:widowControl w:val="1"/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3_ch" w:type="character">
    <w:name w:val="heading 4"/>
    <w:link w:val="Style_23"/>
    <w:rPr>
      <w:rFonts w:ascii="XO Thames" w:hAnsi="XO Thames"/>
      <w:b w:val="1"/>
      <w:sz w:val="24"/>
    </w:rPr>
  </w:style>
  <w:style w:styleId="Style_24" w:type="paragraph">
    <w:name w:val="heading 2"/>
    <w:next w:val="Style_1"/>
    <w:link w:val="Style_24_ch"/>
    <w:uiPriority w:val="9"/>
    <w:qFormat/>
    <w:pPr>
      <w:widowControl w:val="1"/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4_ch" w:type="character">
    <w:name w:val="heading 2"/>
    <w:link w:val="Style_24"/>
    <w:rPr>
      <w:rFonts w:ascii="XO Thames" w:hAnsi="XO Thames"/>
      <w:b w:val="1"/>
      <w:sz w:val="28"/>
    </w:rPr>
  </w:style>
  <w:style w:default="1" w:styleId="Style_25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26" w:type="table">
    <w:name w:val="Table Grid"/>
    <w:basedOn w:val="Style_25"/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MyOffice-CoreFramework-Linux/38-1384.1107.10199.1019.1@18975027e3ee4b688e27426d4a78178cb841a344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2026-06-03T10:12:09Z</dcterms:created>
  <dcterms:modified xsi:type="dcterms:W3CDTF">2026-06-04T07:58:47Z</dcterms:modified>
</cp:coreProperties>
</file>